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University</w:t>
      </w:r>
      <w:r>
        <w:t xml:space="preserve"> </w:t>
      </w:r>
      <w:r>
        <w:t xml:space="preserve">Lecturer:</w:t>
      </w:r>
      <w:r>
        <w:t xml:space="preserve"> </w:t>
      </w:r>
      <w:r>
        <w:t xml:space="preserve">Advancing</w:t>
      </w:r>
      <w:r>
        <w:t xml:space="preserve"> </w:t>
      </w:r>
      <w:r>
        <w:t xml:space="preserve">Academic</w:t>
      </w:r>
      <w:r>
        <w:t xml:space="preserve"> </w:t>
      </w:r>
      <w:r>
        <w:t xml:space="preserve">Excellence</w:t>
      </w:r>
      <w:r>
        <w:t xml:space="preserve"> </w:t>
      </w:r>
      <w:r>
        <w:t xml:space="preserve">in</w:t>
      </w:r>
      <w:r>
        <w:t xml:space="preserve"> </w:t>
      </w:r>
      <w:r>
        <w:t xml:space="preserve">Canada</w:t>
      </w:r>
      <w:r>
        <w:t xml:space="preserve"> </w:t>
      </w:r>
      <w:r>
        <w:t xml:space="preserve">Toronto</w:t>
      </w:r>
    </w:p>
    <w:bookmarkStart w:id="28" w:name="X6fb79011164124338f2e5053533028c9fc1233a"/>
    <w:p>
      <w:pPr>
        <w:pStyle w:val="Heading1"/>
      </w:pPr>
      <w:r>
        <w:t xml:space="preserve">The Modern University Lecturer in Canada Toronto: Roles, Responsibilities, and Strategic Impact</w:t>
      </w:r>
    </w:p>
    <w:p>
      <w:pPr>
        <w:pStyle w:val="FirstParagraph"/>
      </w:pPr>
      <w:r>
        <w:rPr>
          <w:bCs/>
          <w:b/>
        </w:rPr>
        <w:t xml:space="preserve">Abstract:</w:t>
      </w:r>
      <w:r>
        <w:br/>
      </w:r>
      <w:r>
        <w:t xml:space="preserve">This document serves as a comprehensive academic poster presentation overviewing the multifaceted role of the University Lecturer within the specific socio-academic context of Canada Toronto. As one of North America’s premier educational hubs, Canada Toronto hosts some of the world's most prestigious institutions, including the University of Toronto, York University, and Ryerson (Toronto Metropolitan) University. The position of a</w:t>
      </w:r>
      <w:r>
        <w:t xml:space="preserve"> </w:t>
      </w:r>
      <w:r>
        <w:rPr>
          <w:bCs/>
          <w:b/>
        </w:rPr>
        <w:t xml:space="preserve">University Lecturer</w:t>
      </w:r>
      <w:r>
        <w:t xml:space="preserve"> </w:t>
      </w:r>
      <w:r>
        <w:t xml:space="preserve">in this region has evolved beyond traditional pedagogy to encompass complex research mandates, community engagement with a highly multicultural populace, and strategic administrative leadership. This presentation details the critical intersection of academic rigor and local relevance required for success in Canada Toronto’s higher education landscape.</w:t>
      </w:r>
    </w:p>
    <w:bookmarkStart w:id="20" w:name="Xa00fd9872cc994a81d042ff4e2b476a9be28ff1"/>
    <w:p>
      <w:pPr>
        <w:pStyle w:val="Heading2"/>
      </w:pPr>
      <w:r>
        <w:t xml:space="preserve">I. Introduction: The Context of Higher Education in Canada Toronto</w:t>
      </w:r>
    </w:p>
    <w:p>
      <w:pPr>
        <w:pStyle w:val="FirstParagraph"/>
      </w:pPr>
      <w:r>
        <w:t xml:space="preserve">The city of Toronto stands as a beacon of intellectual diversity and economic innovation in North America. It is not merely a geographic location but a dynamic ecosystem where academia intersects with global policy, technological advancement, and social equity. For any prospective or current</w:t>
      </w:r>
      <w:r>
        <w:t xml:space="preserve"> </w:t>
      </w:r>
      <w:r>
        <w:rPr>
          <w:bCs/>
          <w:b/>
        </w:rPr>
        <w:t xml:space="preserve">University Lecturer</w:t>
      </w:r>
      <w:r>
        <w:t xml:space="preserve">, understanding the specific nuances of this environment is paramount. The higher education sector in Canada Toronto is characterized by intense competition for research funding, a mandate to support student success among diverse populations, and an expectation to contribute meaningfully to the city’s cultural and economic fabric.</w:t>
      </w:r>
    </w:p>
    <w:p>
      <w:pPr>
        <w:pStyle w:val="BodyText"/>
      </w:pPr>
      <w:r>
        <w:t xml:space="preserve">This poster presentation outlines the essential components of being a</w:t>
      </w:r>
      <w:r>
        <w:t xml:space="preserve"> </w:t>
      </w:r>
      <w:r>
        <w:rPr>
          <w:bCs/>
          <w:b/>
        </w:rPr>
        <w:t xml:space="preserve">University Lecturer</w:t>
      </w:r>
      <w:r>
        <w:t xml:space="preserve"> </w:t>
      </w:r>
      <w:r>
        <w:t xml:space="preserve">in this vibrant metropolitan area. It argues that excellence in this role requires a tripartite focus: scholarly productivity, pedagogical innovation tailored to local demographics, and active community partnership. Without these elements, an academic professional cannot fully leverage the opportunities presented by studying or working in Canada Toronto.</w:t>
      </w:r>
    </w:p>
    <w:bookmarkEnd w:id="20"/>
    <w:bookmarkStart w:id="21" w:name="Xa33c0fa2dac65db3b14ba76ecd127c0e14273eb"/>
    <w:p>
      <w:pPr>
        <w:pStyle w:val="Heading2"/>
      </w:pPr>
      <w:r>
        <w:t xml:space="preserve">II. The Evolving Role of the University Lecturer</w:t>
      </w:r>
    </w:p>
    <w:p>
      <w:pPr>
        <w:pStyle w:val="FirstParagraph"/>
      </w:pPr>
      <w:r>
        <w:t xml:space="preserve">The title "Lecturer" carries different connotations across different global contexts. In many parts of Europe, it denotes a teaching-focused role, whereas in North American contexts, including Canada Toronto, it often implies a tenure-track or teaching-stream position with specific expectations for professional development. The modern</w:t>
      </w:r>
      <w:r>
        <w:t xml:space="preserve"> </w:t>
      </w:r>
      <w:r>
        <w:rPr>
          <w:bCs/>
          <w:b/>
        </w:rPr>
        <w:t xml:space="preserve">University Lecturer</w:t>
      </w:r>
      <w:r>
        <w:t xml:space="preserve"> </w:t>
      </w:r>
      <w:r>
        <w:t xml:space="preserve">must navigate several distinct spheres:</w:t>
      </w:r>
    </w:p>
    <w:p>
      <w:pPr>
        <w:numPr>
          <w:ilvl w:val="0"/>
          <w:numId w:val="1001"/>
        </w:numPr>
        <w:pStyle w:val="Compact"/>
      </w:pPr>
      <w:r>
        <w:rPr>
          <w:bCs/>
          <w:b/>
        </w:rPr>
        <w:t xml:space="preserve">Pedagogical Leadership:</w:t>
      </w:r>
      <w:r>
        <w:t xml:space="preserve"> </w:t>
      </w:r>
      <w:r>
        <w:t xml:space="preserve">In Canada Toronto, students come from a vast array of cultural and linguistic backgrounds. A successful lecturer must employ inclusive teaching strategies that respect Indigenous perspectives (as mandated by the Truth and Reconciliation Commission Calls to Action) while accommodating first-generation university students. The pedagogy must be adaptive, utilizing technology to bridge gaps in access and engagement.</w:t>
      </w:r>
    </w:p>
    <w:p>
      <w:pPr>
        <w:numPr>
          <w:ilvl w:val="0"/>
          <w:numId w:val="1001"/>
        </w:numPr>
        <w:pStyle w:val="Compact"/>
      </w:pPr>
      <w:r>
        <w:rPr>
          <w:bCs/>
          <w:b/>
        </w:rPr>
        <w:t xml:space="preserve">Research Excellence with Local Relevance:</w:t>
      </w:r>
      <w:r>
        <w:t xml:space="preserve"> </w:t>
      </w:r>
      <w:r>
        <w:t xml:space="preserve">While high-impact factor publications are standard requirements, research conducted by a</w:t>
      </w:r>
      <w:r>
        <w:t xml:space="preserve"> </w:t>
      </w:r>
      <w:r>
        <w:rPr>
          <w:bCs/>
          <w:b/>
        </w:rPr>
        <w:t xml:space="preserve">University Lecturer</w:t>
      </w:r>
      <w:r>
        <w:t xml:space="preserve"> </w:t>
      </w:r>
      <w:r>
        <w:t xml:space="preserve">in Canada Toronto is increasingly expected to have societal impact. Whether focusing on public health, urban planning, AI ethics, or social justice research must address real-world problems facing the Greater Toronto Area (GTA) and beyond.</w:t>
      </w:r>
    </w:p>
    <w:p>
      <w:pPr>
        <w:numPr>
          <w:ilvl w:val="0"/>
          <w:numId w:val="1001"/>
        </w:numPr>
        <w:pStyle w:val="Compact"/>
      </w:pPr>
      <w:r>
        <w:rPr>
          <w:bCs/>
          <w:b/>
        </w:rPr>
        <w:t xml:space="preserve">Administrative Service:</w:t>
      </w:r>
      <w:r>
        <w:t xml:space="preserve"> </w:t>
      </w:r>
      <w:r>
        <w:t xml:space="preserve">Academic governance is a key duty. Lecturers serve on committees that shape curriculum, ensure academic integrity, and foster departmental culture. In Canada Toronto’s competitive market, these internal contributions are vital for institutional ranking and reputation.</w:t>
      </w:r>
    </w:p>
    <w:bookmarkEnd w:id="21"/>
    <w:bookmarkStart w:id="25" w:name="Xa5fb8e044d97238cea7de9f5b446f2483b5eedf"/>
    <w:p>
      <w:pPr>
        <w:pStyle w:val="Heading2"/>
      </w:pPr>
      <w:r>
        <w:t xml:space="preserve">III. Navigating the Unique Landscape of Canada Toronto</w:t>
      </w:r>
    </w:p>
    <w:p>
      <w:pPr>
        <w:pStyle w:val="FirstParagraph"/>
      </w:pPr>
      <w:r>
        <w:t xml:space="preserve">To fully appreciate the position of a</w:t>
      </w:r>
      <w:r>
        <w:t xml:space="preserve"> </w:t>
      </w:r>
      <w:r>
        <w:rPr>
          <w:bCs/>
          <w:b/>
        </w:rPr>
        <w:t xml:space="preserve">University Lecturer</w:t>
      </w:r>
      <w:r>
        <w:t xml:space="preserve">, one must examine the specific advantages and challenges inherent to Canada Toronto. This city is often cited as one of the most multicultural cities on earth, with over half its population born outside of Canada. This demographic reality profoundly influences classroom dynamics and research topics.</w:t>
      </w:r>
    </w:p>
    <w:bookmarkStart w:id="22" w:name="a.-diversity-and-inclusion-mandates"/>
    <w:p>
      <w:pPr>
        <w:pStyle w:val="Heading3"/>
      </w:pPr>
      <w:r>
        <w:t xml:space="preserve">A. Diversity and Inclusion Mandates</w:t>
      </w:r>
    </w:p>
    <w:p>
      <w:pPr>
        <w:pStyle w:val="FirstParagraph"/>
      </w:pPr>
      <w:r>
        <w:t xml:space="preserve">Institutions in Canada Toronto are under significant pressure to decolonize curricula and improve diversity within their faculties. A</w:t>
      </w:r>
      <w:r>
        <w:t xml:space="preserve"> </w:t>
      </w:r>
      <w:r>
        <w:rPr>
          <w:bCs/>
          <w:b/>
        </w:rPr>
        <w:t xml:space="preserve">University Lecturer</w:t>
      </w:r>
      <w:r>
        <w:t xml:space="preserve"> </w:t>
      </w:r>
      <w:r>
        <w:t xml:space="preserve">is expected to be an agent of change, not just within the classroom but in broader institutional discourse. This involves critically examining syllabi for Western-centric biases, recruiting diverse graduate assistants, and participating in workshops related to anti-racism and equity.</w:t>
      </w:r>
    </w:p>
    <w:bookmarkEnd w:id="22"/>
    <w:bookmarkStart w:id="23" w:name="b.-industry-partnerships-and-innovation"/>
    <w:p>
      <w:pPr>
        <w:pStyle w:val="Heading3"/>
      </w:pPr>
      <w:r>
        <w:t xml:space="preserve">B. Industry Partnerships and Innovation</w:t>
      </w:r>
    </w:p>
    <w:p>
      <w:pPr>
        <w:pStyle w:val="FirstParagraph"/>
      </w:pPr>
      <w:r>
        <w:t xml:space="preserve">Toronto is a global hub for fintech, biotech, and artificial intelligence. The proximity to industry giants like Shopify, RBC, MaRS Discovery District, and the Toronto Stock Exchange provides unparalleled opportunities for collaboration. A forward-thinking</w:t>
      </w:r>
      <w:r>
        <w:t xml:space="preserve"> </w:t>
      </w:r>
      <w:r>
        <w:rPr>
          <w:bCs/>
          <w:b/>
        </w:rPr>
        <w:t xml:space="preserve">University Lecturer</w:t>
      </w:r>
      <w:r>
        <w:t xml:space="preserve"> </w:t>
      </w:r>
      <w:r>
        <w:t xml:space="preserve">leverages these connections to offer students co-op placements, secure industry-sponsored research grants (such as those from NSERC or CIHR), and translate academic theory into practical solutions. This synergy between academia and industry is a hallmark of the Canada Toronto academic model.</w:t>
      </w:r>
    </w:p>
    <w:bookmarkEnd w:id="23"/>
    <w:bookmarkStart w:id="24" w:name="X95eeab83d61cfabe37e98eb8f58dabd36b71f0e"/>
    <w:p>
      <w:pPr>
        <w:pStyle w:val="Heading3"/>
      </w:pPr>
      <w:r>
        <w:t xml:space="preserve">C. The Cost of Living and Retention Challenges</w:t>
      </w:r>
    </w:p>
    <w:p>
      <w:pPr>
        <w:pStyle w:val="FirstParagraph"/>
      </w:pPr>
      <w:r>
        <w:t xml:space="preserve">A pragmatic aspect of being a lecturer in this region involves addressing the housing crisis that affects both students and faculty in Canada Toronto. Universities are increasingly recognizing that financial stress impacts teaching quality and retention rates. Therefore, a holistic approach to student support—offering mental health resources, food security guidance, and affordable housing advocacy—is now considered part of the broader pedagogical responsibility of university staff.</w:t>
      </w:r>
    </w:p>
    <w:bookmarkEnd w:id="24"/>
    <w:bookmarkEnd w:id="25"/>
    <w:bookmarkStart w:id="26" w:name="Xcd4c6e8794cacb3ddbe8d2711b55f1179472423"/>
    <w:p>
      <w:pPr>
        <w:pStyle w:val="Heading2"/>
      </w:pPr>
      <w:r>
        <w:t xml:space="preserve">IV. Strategic Recommendations for Aspiring University Lecturers</w:t>
      </w:r>
    </w:p>
    <w:p>
      <w:pPr>
        <w:pStyle w:val="FirstParagraph"/>
      </w:pPr>
      <w:r>
        <w:t xml:space="preserve">For academics aiming to establish themselves in this rigorous environment, strategic planning is essential. The following recommendations are tailored specifically for the Canada Toronto context:</w:t>
      </w:r>
    </w:p>
    <w:p>
      <w:pPr>
        <w:numPr>
          <w:ilvl w:val="0"/>
          <w:numId w:val="1002"/>
        </w:numPr>
        <w:pStyle w:val="Compact"/>
      </w:pPr>
      <w:r>
        <w:rPr>
          <w:bCs/>
          <w:b/>
        </w:rPr>
        <w:t xml:space="preserve">Cultivate a Niche with Global-Local Relevance:</w:t>
      </w:r>
      <w:r>
        <w:t xml:space="preserve"> </w:t>
      </w:r>
      <w:r>
        <w:t xml:space="preserve">Identify research interests that resonate both internationally and locally in Canada Toronto. For example, urban sustainability research should focus on specific challenges faced by dense metropolitan areas like Toronto.</w:t>
      </w:r>
    </w:p>
    <w:p>
      <w:pPr>
        <w:numPr>
          <w:ilvl w:val="0"/>
          <w:numId w:val="1002"/>
        </w:numPr>
        <w:pStyle w:val="Compact"/>
      </w:pPr>
      <w:r>
        <w:rPr>
          <w:bCs/>
          <w:b/>
        </w:rPr>
        <w:t xml:space="preserve">Engage Early with Professional Networks:</w:t>
      </w:r>
      <w:r>
        <w:t xml:space="preserve"> </w:t>
      </w:r>
      <w:r>
        <w:t xml:space="preserve">Join organizations such as the Canadian Association of University Teachers (CAUT) or local academic associations in Ontario. Networking within these circles is crucial for securing grants, finding collaborators, and navigating institutional politics.</w:t>
      </w:r>
    </w:p>
    <w:p>
      <w:pPr>
        <w:numPr>
          <w:ilvl w:val="0"/>
          <w:numId w:val="1002"/>
        </w:numPr>
        <w:pStyle w:val="Compact"/>
      </w:pPr>
      <w:r>
        <w:rPr>
          <w:bCs/>
          <w:b/>
        </w:rPr>
        <w:t xml:space="preserve">Prioritize Interdisciplinary Collaboration:</w:t>
      </w:r>
      <w:r>
        <w:t xml:space="preserve"> </w:t>
      </w:r>
      <w:r>
        <w:t xml:space="preserve">The most innovative work in Canada Toronto often occurs at the intersections of disciplines. Lecturers should actively seek partnerships across departments—for instance, a Computer Science lecturer collaborating with an Ethics professor to address AI bias.</w:t>
      </w:r>
    </w:p>
    <w:p>
      <w:pPr>
        <w:numPr>
          <w:ilvl w:val="0"/>
          <w:numId w:val="1002"/>
        </w:numPr>
        <w:pStyle w:val="Compact"/>
      </w:pPr>
      <w:r>
        <w:rPr>
          <w:bCs/>
          <w:b/>
        </w:rPr>
        <w:t xml:space="preserve">Demonstrate Teaching Innovation:</w:t>
      </w:r>
      <w:r>
        <w:t xml:space="preserve"> </w:t>
      </w:r>
      <w:r>
        <w:t xml:space="preserve">Utilize assessment methods that reflect real-world competencies. In a city as fast-paced and diverse as Toronto, critical thinking and cultural intelligence are valued skills that should be explicitly taught and measured.</w:t>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University Lecturer</w:t>
      </w:r>
      <w:r>
        <w:t xml:space="preserve"> </w:t>
      </w:r>
      <w:r>
        <w:t xml:space="preserve">in Canada Toronto is one of immense responsibility and opportunity. It requires a delicate balance between maintaining rigorous academic standards and responding to the urgent social needs of a rapidly evolving metropolis. Success in this role is not measured solely by publications or grades, but by the lecturer’s ability to foster inclusive learning environments, generate impactful research that serves society, and contribute to the intellectual vitality of Canada Toronto.</w:t>
      </w:r>
    </w:p>
    <w:p>
      <w:pPr>
        <w:pStyle w:val="BodyText"/>
      </w:pPr>
      <w:r>
        <w:t xml:space="preserve">As higher education continues to face global disruptions—from digital transformation to shifting geopolitical landscapes—lecturers in this region must remain agile. They must be educators who inspire, researchers who innovate, and citizens who engage. By embracing these dual commitments, the</w:t>
      </w:r>
      <w:r>
        <w:t xml:space="preserve"> </w:t>
      </w:r>
      <w:r>
        <w:rPr>
          <w:bCs/>
          <w:b/>
        </w:rPr>
        <w:t xml:space="preserve">University Lecturer</w:t>
      </w:r>
      <w:r>
        <w:t xml:space="preserve"> </w:t>
      </w:r>
      <w:r>
        <w:t xml:space="preserve">plays a pivotal role in shaping the future of knowledge and society within one of the world’s most dynamic educational hubs.</w:t>
      </w:r>
    </w:p>
    <w:p>
      <w:pPr>
        <w:pStyle w:val="BodyText"/>
      </w:pPr>
      <w:r>
        <w:rPr>
          <w:iCs/>
          <w:i/>
        </w:rPr>
        <w:t xml:space="preserve">This document was prepared for academic dissemination purposes focusing on Higher Education dynamics in Canada Toronto.</w:t>
      </w:r>
    </w:p>
    <w:p>
      <w:pPr>
        <w:pStyle w:val="BodyText"/>
      </w:pPr>
      <w:r>
        <w:t xml:space="preserve">© 2023 Academic Research Group.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Lecturer: Advancing Academic Excellence in Canada Toronto</dc:title>
  <dc:creator/>
  <dc:language>en</dc:language>
  <cp:keywords/>
  <dcterms:created xsi:type="dcterms:W3CDTF">2026-07-29T14:01:38Z</dcterms:created>
  <dcterms:modified xsi:type="dcterms:W3CDTF">2026-07-29T14:01:38Z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