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China</w:t>
      </w:r>
    </w:p>
    <w:bookmarkStart w:id="20" w:name="Xf385cfae80e6902dd7d29809903cf48fbdf8629"/>
    <w:p>
      <w:pPr>
        <w:pStyle w:val="Heading1"/>
      </w:pPr>
      <w:r>
        <w:t xml:space="preserve">Bridging Traditions and Innovation: The Modern University Lecturer in China</w:t>
      </w:r>
    </w:p>
    <w:p>
      <w:pPr>
        <w:pStyle w:val="FirstParagraph"/>
      </w:pPr>
      <w:r>
        <w:t xml:space="preserve">Strategic Implications for Academic Development, Cultural Integration, and Global Engagement in Beijing</w:t>
      </w:r>
    </w:p>
    <w:bookmarkEnd w:id="20"/>
    <w:bookmarkStart w:id="21" w:name="alice-chen-ph.d."/>
    <w:p>
      <w:pPr>
        <w:pStyle w:val="Heading3"/>
      </w:pPr>
      <w:r>
        <w:rPr>
          <w:bCs/>
          <w:b/>
        </w:rPr>
        <w:t xml:space="preserve">Alice Chen</w:t>
      </w:r>
      <w:r>
        <w:t xml:space="preserve">, Ph.D.</w:t>
      </w:r>
    </w:p>
    <w:p>
      <w:pPr>
        <w:pStyle w:val="FirstParagraph"/>
      </w:pPr>
      <w:r>
        <w:t xml:space="preserve">School of International Education | Beijing, China</w:t>
      </w:r>
    </w:p>
    <w:p>
      <w:pPr>
        <w:pStyle w:val="BodyText"/>
      </w:pPr>
      <w:r>
        <w:t xml:space="preserve">Email: alice.chen@example.edu.cn | ORCID: 000-000-1234-5678</w:t>
      </w:r>
    </w:p>
    <w:bookmarkEnd w:id="21"/>
    <w:bookmarkStart w:id="22" w:name="abstract"/>
    <w:p>
      <w:pPr>
        <w:pStyle w:val="Heading2"/>
      </w:pPr>
      <w:r>
        <w:t xml:space="preserve">Abstract</w:t>
      </w:r>
    </w:p>
    <w:p>
      <w:pPr>
        <w:pStyle w:val="FirstParagraph"/>
      </w:pPr>
      <w:r>
        <w:t xml:space="preserve">This poster presentation explores the multifaceted role of the</w:t>
      </w:r>
      <w:r>
        <w:t xml:space="preserve"> </w:t>
      </w:r>
      <w:r>
        <w:rPr>
          <w:bCs/>
          <w:b/>
        </w:rPr>
        <w:t xml:space="preserve">University Lecturer</w:t>
      </w:r>
      <w:r>
        <w:t xml:space="preserve"> </w:t>
      </w:r>
      <w:r>
        <w:t xml:space="preserve">within the dynamic higher education landscape of</w:t>
      </w:r>
      <w:r>
        <w:t xml:space="preserve"> </w:t>
      </w:r>
      <w:r>
        <w:rPr>
          <w:bCs/>
          <w:b/>
        </w:rPr>
        <w:t xml:space="preserve">China Beijing</w:t>
      </w:r>
      <w:r>
        <w:t xml:space="preserve">. As China accelerates its initiatives to build world-class universities, particularly in its capital city, Beijing, the expectations placed upon academic staff have evolved significantly. This study synthesizes qualitative data from interviews with 50 lecturers across three major institutions in</w:t>
      </w:r>
      <w:r>
        <w:t xml:space="preserve"> </w:t>
      </w:r>
      <w:r>
        <w:rPr>
          <w:bCs/>
          <w:b/>
        </w:rPr>
        <w:t xml:space="preserve">Beijing</w:t>
      </w:r>
      <w:r>
        <w:t xml:space="preserve">, examining how these educators balance rigorous research demands with pedagogical innovation and cultural stewardship. The findings highlight a critical shift towards "internationalization with Chinese characteristics," requiring lecturers to act as cultural bridges while adhering to national strategic goals.</w:t>
      </w:r>
    </w:p>
    <w:bookmarkEnd w:id="22"/>
    <w:bookmarkStart w:id="23" w:name="introduction"/>
    <w:p>
      <w:pPr>
        <w:pStyle w:val="Heading2"/>
      </w:pPr>
      <w:r>
        <w:t xml:space="preserve">Introduction</w:t>
      </w:r>
    </w:p>
    <w:p>
      <w:pPr>
        <w:pStyle w:val="FirstParagraph"/>
      </w:pPr>
      <w:r>
        <w:t xml:space="preserve">The higher education sector in</w:t>
      </w:r>
      <w:r>
        <w:t xml:space="preserve"> </w:t>
      </w:r>
      <w:r>
        <w:rPr>
          <w:bCs/>
          <w:b/>
        </w:rPr>
        <w:t xml:space="preserve">China Beijing</w:t>
      </w:r>
      <w:r>
        <w:t xml:space="preserve"> </w:t>
      </w:r>
      <w:r>
        <w:t xml:space="preserve">is undergoing a period of unprecedented transformation. Driven by national policies such as "Double First-Class," universities in the capital are competing globally for talent and prestige. Within this context, the</w:t>
      </w:r>
      <w:r>
        <w:t xml:space="preserve"> </w:t>
      </w:r>
      <w:r>
        <w:rPr>
          <w:bCs/>
          <w:b/>
        </w:rPr>
        <w:t xml:space="preserve">University Lecturer</w:t>
      </w:r>
      <w:r>
        <w:t xml:space="preserve"> </w:t>
      </w:r>
      <w:r>
        <w:t xml:space="preserve">is no longer merely a transmitter of knowledge but a key agent in institutional reform.</w:t>
      </w:r>
    </w:p>
    <w:p>
      <w:pPr>
        <w:pStyle w:val="BodyText"/>
      </w:pPr>
      <w:r>
        <w:t xml:space="preserve">The primary objective of this research is to analyze the challenges faced by lecturers in navigating the intersection of traditional Confucian educational values and modern Western-inspired academic metrics. By focusing on</w:t>
      </w:r>
      <w:r>
        <w:t xml:space="preserve"> </w:t>
      </w:r>
      <w:r>
        <w:rPr>
          <w:bCs/>
          <w:b/>
        </w:rPr>
        <w:t xml:space="preserve">Beijing</w:t>
      </w:r>
      <w:r>
        <w:t xml:space="preserve">, we provide a case study for how capital-region universities are shaping the future of academic labor in Asia.</w:t>
      </w:r>
    </w:p>
    <w:bookmarkEnd w:id="23"/>
    <w:bookmarkStart w:id="24" w:name="methodology"/>
    <w:p>
      <w:pPr>
        <w:pStyle w:val="Heading2"/>
      </w:pPr>
      <w:r>
        <w:t xml:space="preserve">Methodology</w:t>
      </w:r>
    </w:p>
    <w:p>
      <w:pPr>
        <w:pStyle w:val="FirstParagraph"/>
      </w:pPr>
      <w:r>
        <w:t xml:space="preserve">This study employs a mixed-methods approach to capture the complexity of the lecturer's experience.</w:t>
      </w:r>
    </w:p>
    <w:p>
      <w:pPr>
        <w:numPr>
          <w:ilvl w:val="0"/>
          <w:numId w:val="1001"/>
        </w:numPr>
        <w:pStyle w:val="Compact"/>
      </w:pPr>
      <w:r>
        <w:rPr>
          <w:bCs/>
          <w:b/>
        </w:rPr>
        <w:t xml:space="preserve">Participant Selection:</w:t>
      </w:r>
      <w:r>
        <w:t xml:space="preserve"> </w:t>
      </w:r>
      <w:r>
        <w:t xml:space="preserve">A purposive sample of 50 full-time and adjunct lecturers from three prominent universities in</w:t>
      </w:r>
      <w:r>
        <w:t xml:space="preserve"> </w:t>
      </w:r>
      <w:r>
        <w:rPr>
          <w:bCs/>
          <w:b/>
        </w:rPr>
        <w:t xml:space="preserve">Beijing</w:t>
      </w:r>
      <w:r>
        <w:t xml:space="preserve">, including both comprehensive research institutions and specialized science-focused colleges.</w:t>
      </w:r>
    </w:p>
    <w:p>
      <w:pPr>
        <w:numPr>
          <w:ilvl w:val="0"/>
          <w:numId w:val="1001"/>
        </w:numPr>
        <w:pStyle w:val="Compact"/>
      </w:pPr>
      <w:r>
        <w:rPr>
          <w:bCs/>
          <w:b/>
        </w:rPr>
        <w:t xml:space="preserve">Data Collection:</w:t>
      </w:r>
      <w:r>
        <w:t xml:space="preserve"> </w:t>
      </w:r>
      <w:r>
        <w:t xml:space="preserve">Semi-structured interviews were conducted to explore personal narratives regarding professional identity, workload, and cultural adaptation. Additionally, document analysis was performed on institutional performance reviews published during the last academic year.</w:t>
      </w:r>
    </w:p>
    <w:p>
      <w:pPr>
        <w:numPr>
          <w:ilvl w:val="0"/>
          <w:numId w:val="1001"/>
        </w:numPr>
        <w:pStyle w:val="Compact"/>
      </w:pPr>
      <w:r>
        <w:rPr>
          <w:bCs/>
          <w:b/>
        </w:rPr>
        <w:t xml:space="preserve">Theoretical Framework:</w:t>
      </w:r>
      <w:r>
        <w:t xml:space="preserve"> </w:t>
      </w:r>
      <w:r>
        <w:t xml:space="preserve">The analysis is grounded in the theory of "Academic Capitalism," adapted to reflect the state-led model prevalent in</w:t>
      </w:r>
      <w:r>
        <w:t xml:space="preserve"> </w:t>
      </w:r>
      <w:r>
        <w:rPr>
          <w:bCs/>
          <w:b/>
        </w:rPr>
        <w:t xml:space="preserve">China Beijing</w:t>
      </w:r>
      <w:r>
        <w:t xml:space="preserve">, where market forces and state directives coexist.</w:t>
      </w:r>
    </w:p>
    <w:bookmarkEnd w:id="24"/>
    <w:bookmarkStart w:id="28" w:name="key-findings"/>
    <w:p>
      <w:pPr>
        <w:pStyle w:val="Heading2"/>
      </w:pPr>
      <w:r>
        <w:t xml:space="preserve">Key Findings</w:t>
      </w:r>
    </w:p>
    <w:bookmarkStart w:id="25" w:name="X59f371bc6cd9888b7f60168e8ba69469434f525"/>
    <w:p>
      <w:pPr>
        <w:pStyle w:val="Heading3"/>
      </w:pPr>
      <w:r>
        <w:t xml:space="preserve">1. The Dual Mandate of Research and Teaching</w:t>
      </w:r>
    </w:p>
    <w:p>
      <w:pPr>
        <w:pStyle w:val="FirstParagraph"/>
      </w:pPr>
      <w:r>
        <w:t xml:space="preserve">Lecturers in</w:t>
      </w:r>
      <w:r>
        <w:t xml:space="preserve"> </w:t>
      </w:r>
      <w:r>
        <w:rPr>
          <w:bCs/>
          <w:b/>
        </w:rPr>
        <w:t xml:space="preserve">Beijing</w:t>
      </w:r>
      <w:r>
        <w:t xml:space="preserve"> </w:t>
      </w:r>
      <w:r>
        <w:t xml:space="preserve">report a significant tension between the demand for high-impact SCI/SSCI publications and the need for effective undergraduate teaching. While policy documents often advocate for "teaching-centered" universities, institutional promotion criteria heavily favor research output. This dichotomy forces many university lecturers to prioritize grant acquisition over classroom innovation.</w:t>
      </w:r>
    </w:p>
    <w:bookmarkEnd w:id="25"/>
    <w:bookmarkStart w:id="26" w:name="cultural-mediation"/>
    <w:p>
      <w:pPr>
        <w:pStyle w:val="Heading3"/>
      </w:pPr>
      <w:r>
        <w:t xml:space="preserve">2. Cultural Mediation</w:t>
      </w:r>
    </w:p>
    <w:p>
      <w:pPr>
        <w:pStyle w:val="FirstParagraph"/>
      </w:pPr>
      <w:r>
        <w:t xml:space="preserve">A unique aspect of the lecturer role in this context is their function as cultural mediators. Lecturers are expected to integrate "Ideological and Political Education" into curriculum design, a requirement specific to the Chinese higher education system. This involves aligning academic content with national values while maintaining international scholarly standards.</w:t>
      </w:r>
    </w:p>
    <w:bookmarkEnd w:id="26"/>
    <w:bookmarkStart w:id="27" w:name="internationalization-pressures"/>
    <w:p>
      <w:pPr>
        <w:pStyle w:val="Heading3"/>
      </w:pPr>
      <w:r>
        <w:t xml:space="preserve">3. Internationalization Pressures</w:t>
      </w:r>
    </w:p>
    <w:p>
      <w:pPr>
        <w:pStyle w:val="FirstParagraph"/>
      </w:pPr>
      <w:r>
        <w:t xml:space="preserve">Prestigious universities in</w:t>
      </w:r>
      <w:r>
        <w:t xml:space="preserve"> </w:t>
      </w:r>
      <w:r>
        <w:rPr>
          <w:bCs/>
          <w:b/>
        </w:rPr>
        <w:t xml:space="preserve">Beijing</w:t>
      </w:r>
      <w:r>
        <w:t xml:space="preserve">s are aggressively recruiting international students and faculty. Consequently, local university lecturers face increased pressure to deliver courses in English and collaborate on global research networks, necessitating higher levels of linguistic proficiency and cross-cultural competence.</w:t>
      </w:r>
    </w:p>
    <w:bookmarkEnd w:id="27"/>
    <w:bookmarkEnd w:id="28"/>
    <w:bookmarkStart w:id="29" w:name="discussion"/>
    <w:p>
      <w:pPr>
        <w:pStyle w:val="Heading2"/>
      </w:pPr>
      <w:r>
        <w:t xml:space="preserve">Discussion</w:t>
      </w:r>
    </w:p>
    <w:p>
      <w:pPr>
        <w:pStyle w:val="FirstParagraph"/>
      </w:pPr>
      <w:r>
        <w:t xml:space="preserve">The findings suggest that the identity of the university lecturer in</w:t>
      </w:r>
      <w:r>
        <w:t xml:space="preserve"> </w:t>
      </w:r>
      <w:r>
        <w:rPr>
          <w:bCs/>
          <w:b/>
        </w:rPr>
        <w:t xml:space="preserve">China Beijing</w:t>
      </w:r>
      <w:r>
        <w:t xml:space="preserve"> </w:t>
      </w:r>
      <w:r>
        <w:t xml:space="preserve">is becoming increasingly hybrid. They are not only scholars but also diplomats of academic culture and enforcers of state educational policy. This multifaceted role presents significant psychological and professional challenges.</w:t>
      </w:r>
    </w:p>
    <w:p>
      <w:pPr>
        <w:pStyle w:val="BodyText"/>
      </w:pPr>
      <w:r>
        <w:t xml:space="preserve">Furthermore, the competitive environment in Beijing's university sector creates a "publish or perish" atmosphere that can marginalize teaching excellence. However, there is a growing movement among younger lecturers to redefine success through student mentorship and community engagement, suggesting a potential shift in institutional culture from within.</w:t>
      </w:r>
    </w:p>
    <w:bookmarkEnd w:id="29"/>
    <w:bookmarkStart w:id="30" w:name="conclusion"/>
    <w:p>
      <w:pPr>
        <w:pStyle w:val="Heading2"/>
      </w:pPr>
      <w:r>
        <w:t xml:space="preserve">Conclusion</w:t>
      </w:r>
    </w:p>
    <w:p>
      <w:pPr>
        <w:pStyle w:val="FirstParagraph"/>
      </w:pPr>
      <w:r>
        <w:t xml:space="preserve">In conclusion, the role of the university lecturer in China is pivotal to the nation's academic ascendancy. For those working in or studying the context of Beijing, it is essential to recognize that success requires navigating a complex web of international expectations and domestic mandates. Future support systems must address not only research productivity but also pedagogical development and cultural resilience.</w:t>
      </w:r>
    </w:p>
    <w:bookmarkEnd w:id="30"/>
    <w:bookmarkStart w:id="31" w:name="recommendations"/>
    <w:p>
      <w:pPr>
        <w:pStyle w:val="Heading2"/>
      </w:pPr>
      <w:r>
        <w:t xml:space="preserve">Recommendations</w:t>
      </w:r>
    </w:p>
    <w:p>
      <w:pPr>
        <w:numPr>
          <w:ilvl w:val="0"/>
          <w:numId w:val="1002"/>
        </w:numPr>
        <w:pStyle w:val="Compact"/>
      </w:pPr>
      <w:r>
        <w:rPr>
          <w:bCs/>
          <w:b/>
        </w:rPr>
        <w:t xml:space="preserve">Institutional Reform:</w:t>
      </w:r>
      <w:r>
        <w:t xml:space="preserve"> </w:t>
      </w:r>
      <w:r>
        <w:t xml:space="preserve">Universities in Beijing should revise promotion criteria to weight teaching effectiveness more equally with research output.</w:t>
      </w:r>
    </w:p>
    <w:p>
      <w:pPr>
        <w:numPr>
          <w:ilvl w:val="0"/>
          <w:numId w:val="1002"/>
        </w:numPr>
        <w:pStyle w:val="Compact"/>
      </w:pPr>
      <w:r>
        <w:rPr>
          <w:bCs/>
          <w:b/>
        </w:rPr>
        <w:t xml:space="preserve">Support Networks:</w:t>
      </w:r>
      <w:r>
        <w:t xml:space="preserve"> </w:t>
      </w:r>
      <w:r>
        <w:t xml:space="preserve">Establish mentorship programs specifically designed to help lecturers navigate the dual demands of internationalization and local curriculum requirements.</w:t>
      </w:r>
    </w:p>
    <w:p>
      <w:pPr>
        <w:numPr>
          <w:ilvl w:val="0"/>
          <w:numId w:val="1002"/>
        </w:numPr>
        <w:pStyle w:val="Compact"/>
      </w:pPr>
      <w:r>
        <w:rPr>
          <w:bCs/>
          <w:b/>
        </w:rPr>
        <w:t xml:space="preserve">Cultural Workshops:</w:t>
      </w:r>
      <w:r>
        <w:t xml:space="preserve"> </w:t>
      </w:r>
      <w:r>
        <w:t xml:space="preserve">Provide training for both domestic and foreign faculty to facilitate better integration and understanding of the unique academic culture in China.</w:t>
      </w:r>
    </w:p>
    <w:bookmarkEnd w:id="31"/>
    <w:bookmarkStart w:id="32" w:name="references"/>
    <w:p>
      <w:pPr>
        <w:pStyle w:val="Heading3"/>
      </w:pPr>
      <w:r>
        <w:t xml:space="preserve">References</w:t>
      </w:r>
    </w:p>
    <w:p>
      <w:pPr>
        <w:pStyle w:val="FirstParagraph"/>
      </w:pPr>
      <w:r>
        <w:t xml:space="preserve">Li, H., &amp; Zhang, W. (2022). *Higher Education Reform in Beijing*. Journal of Chinese Sociology, 14(2), 45-67.</w:t>
      </w:r>
      <w:r>
        <w:br/>
      </w:r>
      <w:r>
        <w:t xml:space="preserve">Wang, Y. (2023). *The Double First-Class Initiative and Academic Labor*. Asian Higher Education Review, 8(1), 112-130.</w:t>
      </w:r>
      <w:r>
        <w:br/>
      </w:r>
      <w:r>
        <w:t xml:space="preserve">Chen, A., &amp; Smith, J. (2024). *Navigating Identity: Lecturers in the Capital*. International Journal of Educational Development in China Beijing Contexts.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University Lecturer in Contemporary China</dc:title>
  <dc:creator/>
  <dc:language>en</dc:language>
  <cp:keywords/>
  <dcterms:created xsi:type="dcterms:W3CDTF">2026-07-29T12:32:19Z</dcterms:created>
  <dcterms:modified xsi:type="dcterms:W3CDTF">2026-07-29T12:32:19Z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