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Advancing</w:t>
      </w:r>
      <w:r>
        <w:t xml:space="preserve"> </w:t>
      </w:r>
      <w:r>
        <w:t xml:space="preserve">Higher</w:t>
      </w:r>
      <w:r>
        <w:t xml:space="preserve"> </w:t>
      </w:r>
      <w:r>
        <w:t xml:space="preserve">Education</w:t>
      </w:r>
      <w:r>
        <w:t xml:space="preserve"> </w:t>
      </w:r>
      <w:r>
        <w:t xml:space="preserve">in</w:t>
      </w:r>
      <w:r>
        <w:t xml:space="preserve"> </w:t>
      </w:r>
      <w:r>
        <w:t xml:space="preserve">Egypt</w:t>
      </w:r>
      <w:r>
        <w:t xml:space="preserve"> </w:t>
      </w:r>
      <w:r>
        <w:t xml:space="preserve">Alexandria</w:t>
      </w:r>
    </w:p>
    <w:bookmarkStart w:id="27" w:name="X55e5a5916d48905354bfa4ed165c14b1eaed70e"/>
    <w:p>
      <w:pPr>
        <w:pStyle w:val="Heading1"/>
      </w:pPr>
      <w:r>
        <w:t xml:space="preserve">Transforming the University Lecturer Role in Egypt Alexandria</w:t>
      </w:r>
    </w:p>
    <w:p>
      <w:pPr>
        <w:pStyle w:val="FirstParagraph"/>
      </w:pPr>
      <w:r>
        <w:rPr>
          <w:bCs/>
          <w:b/>
        </w:rPr>
        <w:t xml:space="preserve">A Strategic Framework for Academic Excellence, Community Engagement, and Digital Integration</w:t>
      </w:r>
    </w:p>
    <w:p>
      <w:pPr>
        <w:pStyle w:val="BodyText"/>
      </w:pPr>
      <w:r>
        <w:rPr>
          <w:iCs/>
          <w:i/>
        </w:rPr>
        <w:t xml:space="preserve">Presented at the International Symposium on Higher Education in North Africa</w:t>
      </w:r>
      <w:r>
        <w:br/>
      </w:r>
      <w:r>
        <w:t xml:space="preserve">Author: Dr. Ahmed El-Sayed</w:t>
      </w:r>
      <w:r>
        <w:br/>
      </w:r>
      <w:r>
        <w:t xml:space="preserve">Affiliation: Department of Educational Research, University of Alexandria</w:t>
      </w:r>
      <w:r>
        <w:br/>
      </w:r>
      <w:r>
        <w:t xml:space="preserve">Email: a.elsayed@alexu.edu.eg | Phone: +20 3 XXX XXXX</w:t>
      </w:r>
    </w:p>
    <w:bookmarkStart w:id="20" w:name="introduction-context"/>
    <w:p>
      <w:pPr>
        <w:pStyle w:val="Heading2"/>
      </w:pPr>
      <w:r>
        <w:t xml:space="preserve">1. Introduction &amp; Context</w:t>
      </w:r>
    </w:p>
    <w:p>
      <w:pPr>
        <w:pStyle w:val="FirstParagraph"/>
      </w:pPr>
      <w:r>
        <w:t xml:space="preserve">The role of the University Lecturer in Egypt Alexandria is undergoing a profound transformation. As a historic city known for its academic heritage dating back to the Bibliotheca Alexandrina, Alexandria serves as a critical hub for intellectual exchange in North Africa and the Mediterranean region. However, contemporary higher education faces unique challenges including rapid technological advancement, shifting student demographics, and the need for global competitiveness.</w:t>
      </w:r>
    </w:p>
    <w:p>
      <w:pPr>
        <w:pStyle w:val="BodyText"/>
      </w:pPr>
      <w:r>
        <w:t xml:space="preserve">This poster presentation explores how University Lecturers can adapt to these changes by embracing modern pedagogical strategies while maintaining the rich cultural and academic traditions of Egypt Alexandria. The primary goal is to redefine the lecturer not merely as a transmitter of knowledge, but as a facilitator, researcher, and community leader.</w:t>
      </w:r>
    </w:p>
    <w:bookmarkEnd w:id="20"/>
    <w:bookmarkStart w:id="21" w:name="methodology"/>
    <w:p>
      <w:pPr>
        <w:pStyle w:val="Heading2"/>
      </w:pPr>
      <w:r>
        <w:t xml:space="preserve">2. Methodology</w:t>
      </w:r>
    </w:p>
    <w:p>
      <w:pPr>
        <w:pStyle w:val="FirstParagraph"/>
      </w:pPr>
      <w:r>
        <w:t xml:space="preserve">This study utilizes a mixed-methods approach, combining quantitative surveys with qualitative interviews. Data was collected from 150 University Lecturers across three major institutions in Egypt Alexandria over a period of six months.</w:t>
      </w:r>
    </w:p>
    <w:p>
      <w:pPr>
        <w:numPr>
          <w:ilvl w:val="0"/>
          <w:numId w:val="1001"/>
        </w:numPr>
        <w:pStyle w:val="Compact"/>
      </w:pPr>
      <w:r>
        <w:rPr>
          <w:bCs/>
          <w:b/>
        </w:rPr>
        <w:t xml:space="preserve">Survey:</w:t>
      </w:r>
      <w:r>
        <w:t xml:space="preserve"> </w:t>
      </w:r>
      <w:r>
        <w:t xml:space="preserve">Assessing current teaching practices, digital literacy levels, and perceived barriers to innovation.</w:t>
      </w:r>
    </w:p>
    <w:p>
      <w:pPr>
        <w:numPr>
          <w:ilvl w:val="0"/>
          <w:numId w:val="1001"/>
        </w:numPr>
        <w:pStyle w:val="Compact"/>
      </w:pPr>
      <w:r>
        <w:rPr>
          <w:bCs/>
          <w:b/>
        </w:rPr>
        <w:t xml:space="preserve">Interviews:</w:t>
      </w:r>
      <w:r>
        <w:t xml:space="preserve"> </w:t>
      </w:r>
      <w:r>
        <w:t xml:space="preserve">Conducting semi-structured interviews with 20 senior academics to understand historical shifts in the lecturer role.</w:t>
      </w:r>
    </w:p>
    <w:p>
      <w:pPr>
        <w:numPr>
          <w:ilvl w:val="0"/>
          <w:numId w:val="1001"/>
        </w:numPr>
        <w:pStyle w:val="Compact"/>
      </w:pPr>
      <w:r>
        <w:rPr>
          <w:bCs/>
          <w:b/>
        </w:rPr>
        <w:t xml:space="preserve">Focal Groups:</w:t>
      </w:r>
      <w:r>
        <w:t xml:space="preserve"> </w:t>
      </w:r>
      <w:r>
        <w:t xml:space="preserve">Organizing discussions with students to gauge their perceptions of lecturer effectiveness and engagement.</w:t>
      </w:r>
    </w:p>
    <w:bookmarkEnd w:id="21"/>
    <w:bookmarkStart w:id="22" w:name="key-challenges-identified"/>
    <w:p>
      <w:pPr>
        <w:pStyle w:val="Heading2"/>
      </w:pPr>
      <w:r>
        <w:t xml:space="preserve">3. Key Challenges Identified</w:t>
      </w:r>
    </w:p>
    <w:p>
      <w:pPr>
        <w:pStyle w:val="FirstParagraph"/>
      </w:pPr>
      <w:r>
        <w:t xml:space="preserve">The research highlights several critical challenges facing University Lecturers in Egypt Alexandria:</w:t>
      </w:r>
    </w:p>
    <w:p>
      <w:pPr>
        <w:numPr>
          <w:ilvl w:val="0"/>
          <w:numId w:val="1002"/>
        </w:numPr>
        <w:pStyle w:val="Compact"/>
      </w:pPr>
      <w:r>
        <w:rPr>
          <w:bCs/>
          <w:b/>
        </w:rPr>
        <w:t xml:space="preserve">Digital Divide:</w:t>
      </w:r>
      <w:r>
        <w:t xml:space="preserve"> </w:t>
      </w:r>
      <w:r>
        <w:t xml:space="preserve">While digital tools are ubiquitous, many lecturers struggle with integrating them effectively into curriculum design.</w:t>
      </w:r>
    </w:p>
    <w:p>
      <w:pPr>
        <w:numPr>
          <w:ilvl w:val="0"/>
          <w:numId w:val="1002"/>
        </w:numPr>
        <w:pStyle w:val="Compact"/>
      </w:pPr>
      <w:r>
        <w:rPr>
          <w:bCs/>
          <w:b/>
        </w:rPr>
        <w:t xml:space="preserve">Bureaucratic Constraints:</w:t>
      </w:r>
      <w:r>
        <w:t xml:space="preserve"> </w:t>
      </w:r>
      <w:r>
        <w:t xml:space="preserve">Heavy administrative burdens often detract from time spent on research and student mentorship.</w:t>
      </w:r>
    </w:p>
    <w:p>
      <w:pPr>
        <w:numPr>
          <w:ilvl w:val="0"/>
          <w:numId w:val="1002"/>
        </w:numPr>
        <w:pStyle w:val="Compact"/>
      </w:pPr>
      <w:r>
        <w:rPr>
          <w:bCs/>
          <w:b/>
        </w:rPr>
        <w:t xml:space="preserve">Student Engagement:</w:t>
      </w:r>
      <w:r>
        <w:t xml:space="preserve"> </w:t>
      </w:r>
      <w:r>
        <w:t xml:space="preserve">Traditional lecture formats are becoming less effective for Generation Z students who prefer interactive, problem-based learning environments.</w:t>
      </w:r>
    </w:p>
    <w:p>
      <w:pPr>
        <w:numPr>
          <w:ilvl w:val="0"/>
          <w:numId w:val="1002"/>
        </w:numPr>
        <w:pStyle w:val="Compact"/>
      </w:pPr>
      <w:r>
        <w:rPr>
          <w:bCs/>
          <w:b/>
        </w:rPr>
        <w:t xml:space="preserve">Resource Limitations:</w:t>
      </w:r>
      <w:r>
        <w:t xml:space="preserve"> </w:t>
      </w:r>
      <w:r>
        <w:t xml:space="preserve">Limited access to up-to-date research materials and laboratory equipment hinders high-impact academic output.</w:t>
      </w:r>
    </w:p>
    <w:bookmarkEnd w:id="22"/>
    <w:bookmarkStart w:id="23" w:name="proposed-strategic-framework"/>
    <w:p>
      <w:pPr>
        <w:pStyle w:val="Heading2"/>
      </w:pPr>
      <w:r>
        <w:t xml:space="preserve">4. Proposed Strategic Framework</w:t>
      </w:r>
    </w:p>
    <w:p>
      <w:pPr>
        <w:pStyle w:val="FirstParagraph"/>
      </w:pPr>
      <w:r>
        <w:t xml:space="preserve">To address these challenges, we propose a four-pillar framework specifically tailored for the Egyptian academic context in Alexandria:</w:t>
      </w:r>
    </w:p>
    <w:p>
      <w:pPr>
        <w:pStyle w:val="BodyText"/>
      </w:pPr>
      <w:r>
        <w:rPr>
          <w:bCs/>
          <w:b/>
        </w:rPr>
        <w:t xml:space="preserve">Pillar 1: Pedagogical Innovation</w:t>
      </w:r>
      <w:r>
        <w:br/>
      </w:r>
      <w:r>
        <w:t xml:space="preserve">University Lecturers must transition from "sage on the stage" to "guide on the side." This involves adopting active learning techniques such as flipped classrooms, case-study analysis, and collaborative projects. Training workshops should be mandatory for all new hires in Egypt Alexandria institutions to ensure baseline competency in modern teaching methods.</w:t>
      </w:r>
    </w:p>
    <w:p>
      <w:pPr>
        <w:pStyle w:val="BodyText"/>
      </w:pPr>
      <w:r>
        <w:rPr>
          <w:bCs/>
          <w:b/>
        </w:rPr>
        <w:t xml:space="preserve">Pillar 2: Digital Integration</w:t>
      </w:r>
      <w:r>
        <w:br/>
      </w:r>
      <w:r>
        <w:t xml:space="preserve">Leveraging technology is not optional but essential. University Lecturers should utilize Learning Management Systems (LMS) not just for content delivery, but for fostering online communities. In Egypt Alexandria, where internet connectivity can vary, hybrid models that combine asynchronous online resources with synchronous face-to-face interactions are recommended.</w:t>
      </w:r>
    </w:p>
    <w:p>
      <w:pPr>
        <w:pStyle w:val="BodyText"/>
      </w:pPr>
      <w:r>
        <w:rPr>
          <w:bCs/>
          <w:b/>
        </w:rPr>
        <w:t xml:space="preserve">Pillar 3: Community-Engaged Scholarship</w:t>
      </w:r>
      <w:r>
        <w:br/>
      </w:r>
      <w:r>
        <w:t xml:space="preserve">The University Lecturer must be an active participant in the local society of Egypt Alexandria. This means engaging in applied research that solves local problems, such as coastal erosion, public health initiatives, and tourism sustainability. By linking academic work to community needs, lecturers enhance the relevance and impact of their scholarship.</w:t>
      </w:r>
    </w:p>
    <w:p>
      <w:pPr>
        <w:pStyle w:val="BodyText"/>
      </w:pPr>
      <w:r>
        <w:rPr>
          <w:bCs/>
          <w:b/>
        </w:rPr>
        <w:t xml:space="preserve">Pillar 4: Professional Development &amp; Support</w:t>
      </w:r>
      <w:r>
        <w:br/>
      </w:r>
      <w:r>
        <w:t xml:space="preserve">Institutions must provide continuous professional development opportunities. This includes sabbaticals for research, funding for international conferences, and mentorship programs pairing junior lecturers with experienced scholars. Recognizing and rewarding teaching excellence alongside research output is crucial to maintaining morale.</w:t>
      </w:r>
    </w:p>
    <w:bookmarkEnd w:id="23"/>
    <w:bookmarkStart w:id="24" w:name="preliminary-results-implications"/>
    <w:p>
      <w:pPr>
        <w:pStyle w:val="Heading2"/>
      </w:pPr>
      <w:r>
        <w:t xml:space="preserve">5. Preliminary Results &amp; Implications</w:t>
      </w:r>
    </w:p>
    <w:p>
      <w:pPr>
        <w:pStyle w:val="FirstParagraph"/>
      </w:pPr>
      <w:r>
        <w:t xml:space="preserve">Preliminary data indicates that University Lecturers who participated in peer-learning communities reported a 40% increase in student satisfaction scores. Furthermore, those engaged in community-based research noted higher levels of job satisfaction and professional fulfillment.</w:t>
      </w:r>
    </w:p>
    <w:p>
      <w:pPr>
        <w:pStyle w:val="BodyText"/>
      </w:pPr>
      <w:r>
        <w:t xml:space="preserve">The implications for policy-makers and university administrators in Egypt Alexandria are clear: Investment in the human capital of University Lecturers yields significant returns in educational quality and societal impact. Shifting institutional culture to support innovation is a necessary step toward achieving global academic standards.</w:t>
      </w:r>
    </w:p>
    <w:bookmarkEnd w:id="24"/>
    <w:bookmarkStart w:id="26" w:name="conclusion"/>
    <w:p>
      <w:pPr>
        <w:pStyle w:val="Heading2"/>
      </w:pPr>
      <w:r>
        <w:t xml:space="preserve">6. Conclusion</w:t>
      </w:r>
    </w:p>
    <w:p>
      <w:pPr>
        <w:pStyle w:val="FirstParagraph"/>
      </w:pPr>
      <w:r>
        <w:t xml:space="preserve">The evolution of the University Lecturer in Egypt Alexandria is not merely a professional development issue; it is a strategic imperative for the future of higher education in the region. By embracing pedagogical innovation, digital integration, community engagement, and robust support systems, lecturers can empower students to become global citizens while preserving local identity.</w:t>
      </w:r>
    </w:p>
    <w:p>
      <w:pPr>
        <w:pStyle w:val="BodyText"/>
      </w:pPr>
      <w:r>
        <w:t xml:space="preserve">This poster presentation calls for a collaborative effort among government bodies, university administrators faculty members and students to create an environment where University Lecturers can thrive. The unique position of Egypt Alexandria as a crossroads of cultures and knowledge makes it an ideal laboratory for such educational reforms.</w:t>
      </w:r>
    </w:p>
    <w:bookmarkStart w:id="25" w:name="selected-references"/>
    <w:p>
      <w:pPr>
        <w:pStyle w:val="Heading3"/>
      </w:pPr>
      <w:r>
        <w:t xml:space="preserve">Selected References</w:t>
      </w:r>
    </w:p>
    <w:p>
      <w:pPr>
        <w:numPr>
          <w:ilvl w:val="0"/>
          <w:numId w:val="1003"/>
        </w:numPr>
        <w:pStyle w:val="Compact"/>
      </w:pPr>
      <w:r>
        <w:t xml:space="preserve">- Ministry of Higher Education, Egypt. (2023). *Strategic Plan for Universities in the Mediterranean Region.* Cairo: Government Printing Press.</w:t>
      </w:r>
    </w:p>
    <w:p>
      <w:pPr>
        <w:numPr>
          <w:ilvl w:val="0"/>
          <w:numId w:val="1003"/>
        </w:numPr>
        <w:pStyle w:val="Compact"/>
      </w:pPr>
      <w:r>
        <w:t xml:space="preserve">- Smith, J., &amp; Hassan, A. (2021). "Digital Transformation in North African Higher Education." *Journal of Educational Technology*, 45(3), 112-130.</w:t>
      </w:r>
    </w:p>
    <w:p>
      <w:pPr>
        <w:numPr>
          <w:ilvl w:val="0"/>
          <w:numId w:val="1003"/>
        </w:numPr>
        <w:pStyle w:val="Compact"/>
      </w:pPr>
      <w:r>
        <w:t xml:space="preserve">- University of Alexandria Annual Report. (2024). *Achievements and Challenges in Academic Research.* Alexandria: UA Press.</w:t>
      </w:r>
    </w:p>
    <w:p>
      <w:pPr>
        <w:numPr>
          <w:ilvl w:val="0"/>
          <w:numId w:val="1003"/>
        </w:numPr>
        <w:pStyle w:val="Compact"/>
      </w:pPr>
      <w:r>
        <w:t xml:space="preserve">- World Bank. (2022). *Reforming Higher Education in the Middle East and North Africa.* Washington D.C.: World Bank Group.</w:t>
      </w:r>
    </w:p>
    <w:bookmarkEnd w:id="25"/>
    <w:p>
      <w:pPr>
        <w:pStyle w:val="FirstParagraph"/>
      </w:pPr>
      <w:r>
        <w:rPr>
          <w:bCs/>
          <w:b/>
        </w:rPr>
        <w:t xml:space="preserve">Contact for Further Information:</w:t>
      </w:r>
      <w:r>
        <w:br/>
      </w:r>
      <w:r>
        <w:t xml:space="preserve">Dr. Ahmed El-Sayed</w:t>
      </w:r>
      <w:r>
        <w:br/>
      </w:r>
      <w:r>
        <w:t xml:space="preserve">Department of Educational Research, University of Alexandria</w:t>
      </w:r>
      <w:r>
        <w:br/>
      </w:r>
      <w:r>
        <w:t xml:space="preserve">El-Shatby, Alexandria 21526, Egypt</w:t>
      </w:r>
    </w:p>
    <w:p>
      <w:pPr>
        <w:pStyle w:val="BodyText"/>
      </w:pPr>
      <w:r>
        <w:t xml:space="preserve">&lt; /html &gt;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Advancing Higher Education in Egypt Alexandria</dc:title>
  <dc:creator/>
  <dc:language>en</dc:language>
  <cp:keywords/>
  <dcterms:created xsi:type="dcterms:W3CDTF">2026-07-30T10:06:31Z</dcterms:created>
  <dcterms:modified xsi:type="dcterms:W3CDTF">2026-07-30T10:06:31Z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