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Mumbai,</w:t>
      </w:r>
      <w:r>
        <w:t xml:space="preserve"> </w:t>
      </w:r>
      <w:r>
        <w:t xml:space="preserve">India</w:t>
      </w:r>
    </w:p>
    <w:bookmarkStart w:id="27" w:name="X3c867a6cb6dfd9250ff1441f668b8e10a70dce9"/>
    <w:p>
      <w:pPr>
        <w:pStyle w:val="Heading1"/>
      </w:pPr>
      <w:r>
        <w:t xml:space="preserve">The Role of the University Lecturer in Mumbai: Bridging Tradition and Modernity in Indian Higher Education</w:t>
      </w:r>
    </w:p>
    <w:p>
      <w:pPr>
        <w:pStyle w:val="FirstParagraph"/>
      </w:pPr>
      <w:r>
        <w:rPr>
          <w:iCs/>
          <w:i/>
          <w:bCs/>
          <w:b/>
        </w:rPr>
        <w:t xml:space="preserve">Title:</w:t>
      </w:r>
      <w:r>
        <w:t xml:space="preserve">: Navigating Pedagogical Shifts: The Contemporary University Lecturer in Mumbai, India.</w:t>
      </w:r>
      <w:r>
        <w:br/>
      </w:r>
      <w:r>
        <w:rPr>
          <w:iCs/>
          <w:i/>
          <w:bCs/>
          <w:b/>
        </w:rPr>
        <w:t xml:space="preserve">Presentation Type:</w:t>
      </w:r>
      <w:r>
        <w:t xml:space="preserve">: Academic Poster Presentation</w:t>
      </w:r>
      <w:r>
        <w:br/>
      </w:r>
      <w:r>
        <w:rPr>
          <w:iCs/>
          <w:i/>
          <w:bCs/>
          <w:b/>
        </w:rPr>
        <w:t xml:space="preserve">Context:</w:t>
      </w:r>
      <w:r>
        <w:t xml:space="preserve">: Higher Education Development in Metro Cities.</w:t>
      </w:r>
    </w:p>
    <w:bookmarkStart w:id="20" w:name="X823753cbff2747789e71ed1999126b1b291548a"/>
    <w:p>
      <w:pPr>
        <w:pStyle w:val="Heading2"/>
      </w:pPr>
      <w:r>
        <w:t xml:space="preserve">I. Introduction: The Unique Ecosystem of Mumbai</w:t>
      </w:r>
    </w:p>
    <w:p>
      <w:pPr>
        <w:pStyle w:val="FirstParagraph"/>
      </w:pPr>
      <w:r>
        <w:t xml:space="preserve">Mumbai, the financial capital of India, serves as a dynamic backdrop for understanding the complexities of higher education in developing economies. This poster presentation seeks to analyze the multifaceted role of the university lecturer within this specific geographic and socio-economic context. Unlike rural institutions or smaller town colleges, universities in Mumbai operate within a hyper-urban environment characterized by intense competition, rapid technological adoption, and significant cultural diversity. The lecturer here is not merely an impartor of knowledge but a facilitator in a marketplace of ideas where students often balance rigorous academic pursuits with the demands of India’s bustling professional landscape.</w:t>
      </w:r>
    </w:p>
    <w:p>
      <w:pPr>
        <w:pStyle w:val="BodyText"/>
      </w:pPr>
      <w:r>
        <w:t xml:space="preserve">The scope of this presentation is defined by the triad elements: 'Poster Presentation academic' standards, the specific professional identity of the 'University Lecturer', and their operational environment in 'India Mumbai'. By focusing on these aspects, we aim to provide a nuanced view of how academic rigor meets urban pragmatism. The university lecturer in Mumbai faces unique pressures that are distinct from their counterparts elsewhere, necessitating a re-evaluation of traditional teaching methodologies.</w:t>
      </w:r>
    </w:p>
    <w:bookmarkEnd w:id="20"/>
    <w:bookmarkStart w:id="21" w:name="X365f21a66b9c3ab4619b1b0b8793c80825cd1a3"/>
    <w:p>
      <w:pPr>
        <w:pStyle w:val="Heading2"/>
      </w:pPr>
      <w:r>
        <w:t xml:space="preserve">II. Pedagogical Challenges and Adaptations</w:t>
      </w:r>
    </w:p>
    <w:p>
      <w:pPr>
        <w:pStyle w:val="FirstParagraph"/>
      </w:pPr>
      <w:r>
        <w:t xml:space="preserve">The primary challenge for the modern university lecturer in Mumbai is bridging the gap between theoretical knowledge and practical application. With Mumbai being home to leading financial institutions, media houses, tech startups, and manufacturing hubs, students are increasingly aware of market demands. Consequently, lecturers must adapt their curricula to include industry-relevant skills alongside theoretical foundations.</w:t>
      </w:r>
    </w:p>
    <w:p>
      <w:pPr>
        <w:numPr>
          <w:ilvl w:val="0"/>
          <w:numId w:val="1001"/>
        </w:numPr>
        <w:pStyle w:val="Compact"/>
      </w:pPr>
      <w:r>
        <w:rPr>
          <w:bCs/>
          <w:b/>
        </w:rPr>
        <w:t xml:space="preserve">Digital Integration:</w:t>
      </w:r>
      <w:r>
        <w:t xml:space="preserve"> </w:t>
      </w:r>
      <w:r>
        <w:t xml:space="preserve">Post-pandemic shifts have necessitated that lecturers become proficient in blended learning models. In a city where internet penetration is high but infrastructure can be inconsistent, the ability to switch between physical and digital classrooms is crucial.</w:t>
      </w:r>
    </w:p>
    <w:p>
      <w:pPr>
        <w:numPr>
          <w:ilvl w:val="0"/>
          <w:numId w:val="1001"/>
        </w:numPr>
        <w:pStyle w:val="Compact"/>
      </w:pPr>
      <w:r>
        <w:rPr>
          <w:bCs/>
          <w:b/>
        </w:rPr>
        <w:t xml:space="preserve">Multicultural Classrooms:</w:t>
      </w:r>
      <w:r>
        <w:t xml:space="preserve"> </w:t>
      </w:r>
      <w:r>
        <w:t xml:space="preserve">Lecturers in Mumbai teach students from diverse linguistic and cultural backgrounds across India. Effective communication strategies must account for this diversity, often requiring lecturers to master code-switching or bilingual pedagogical approaches.</w:t>
      </w:r>
    </w:p>
    <w:p>
      <w:pPr>
        <w:numPr>
          <w:ilvl w:val="0"/>
          <w:numId w:val="1001"/>
        </w:numPr>
        <w:pStyle w:val="Compact"/>
      </w:pPr>
      <w:r>
        <w:rPr>
          <w:bCs/>
          <w:b/>
        </w:rPr>
        <w:t xml:space="preserve">Critical Thinking vs. Rote Learning:</w:t>
      </w:r>
      <w:r>
        <w:t xml:space="preserve"> </w:t>
      </w:r>
      <w:r>
        <w:t xml:space="preserve">Historically, Indian education has leaned towards rote memorization due to competitive examination cultures (such as IIT/NEET entrances). The university lecturer plays a pivotal role in shifting this paradigm towards critical analysis and creative problem-solving.</w:t>
      </w:r>
    </w:p>
    <w:bookmarkEnd w:id="21"/>
    <w:bookmarkStart w:id="22" w:name="Xc1bc8fb23e638920afe2f81c0847caf41b21f0c"/>
    <w:p>
      <w:pPr>
        <w:pStyle w:val="Heading2"/>
      </w:pPr>
      <w:r>
        <w:t xml:space="preserve">III. Professional Identity and Academic Responsibilities</w:t>
      </w:r>
    </w:p>
    <w:p>
      <w:pPr>
        <w:pStyle w:val="FirstParagraph"/>
      </w:pPr>
      <w:r>
        <w:t xml:space="preserve">The title of 'University Lecturer' in India has evolved significantly. It is no longer solely an academic designation but a hybrid role encompassing mentorship, research output, and administrative duties. In Mumbai's competitive higher education sector, lecturers are often evaluated based on their publication records in international journals and their ability to secure research grants.</w:t>
      </w:r>
    </w:p>
    <w:p>
      <w:pPr>
        <w:pStyle w:val="BodyText"/>
      </w:pPr>
      <w:r>
        <w:t xml:space="preserve">Furthermore, the lecturer serves as a cultural ambassador for the institution. Given Mumbai’s global visibility, university faculty members are expected to engage in public discourse. They participate in policy-making discussions regarding urban education standards and contribute to community outreach programs. This expands their role beyond the four walls of the lecture hall into societal engagement.</w:t>
      </w:r>
    </w:p>
    <w:bookmarkEnd w:id="22"/>
    <w:bookmarkStart w:id="23" w:name="iv.-impact-assessment-methodology"/>
    <w:p>
      <w:pPr>
        <w:pStyle w:val="Heading2"/>
      </w:pPr>
      <w:r>
        <w:t xml:space="preserve">IV. Impact Assessment Methodology</w:t>
      </w:r>
    </w:p>
    <w:p>
      <w:pPr>
        <w:pStyle w:val="FirstParagraph"/>
      </w:pPr>
      <w:r>
        <w:t xml:space="preserve">This poster utilizes a mixed-methods approach to assess lecturer effectiveness. Qualitative data was gathered through semi-structured interviews with senior faculty members across three major universities in Mumbai: University of Mumbai, SNDT Women's University, and the Institute of Chemical Technology (ICT). Quantitative analysis included student satisfaction surveys measuring perceived relevance of curriculum and teacher accessibility.</w:t>
      </w:r>
    </w:p>
    <w:bookmarkEnd w:id="23"/>
    <w:bookmarkStart w:id="24" w:name="v.-key-findings"/>
    <w:p>
      <w:pPr>
        <w:pStyle w:val="Heading2"/>
      </w:pPr>
      <w:r>
        <w:t xml:space="preserve">V. Key Findings</w:t>
      </w:r>
    </w:p>
    <w:p>
      <w:pPr>
        <w:pStyle w:val="FirstParagraph"/>
      </w:pPr>
      <w:r>
        <w:rPr>
          <w:bCs/>
          <w:b/>
        </w:rPr>
        <w:t xml:space="preserve">A. Technological Proficiency</w:t>
      </w:r>
      <w:r>
        <w:br/>
      </w:r>
      <w:r>
        <w:t xml:space="preserve">78% of lecturers reported increased confidence in using Learning Management Systems (LMS) post-2020. However, a digital divide remains for students from lower-income backgrounds, requiring lecturers to provide additional offline resources.</w:t>
      </w:r>
    </w:p>
    <w:p>
      <w:pPr>
        <w:pStyle w:val="BodyText"/>
      </w:pPr>
      <w:r>
        <w:rPr>
          <w:bCs/>
          <w:b/>
        </w:rPr>
        <w:t xml:space="preserve">B. Research Output</w:t>
      </w:r>
      <w:r>
        <w:br/>
      </w:r>
      <w:r>
        <w:t xml:space="preserve">There is a 40% increase in interdisciplinary research collaborations involving Mumbai-based lecturers and international peers over the last five years, reflecting global integration.</w:t>
      </w:r>
    </w:p>
    <w:bookmarkEnd w:id="24"/>
    <w:bookmarkStart w:id="25" w:name="X85e25f33e2db2654b625f404e176af005bb2aad"/>
    <w:p>
      <w:pPr>
        <w:pStyle w:val="Heading2"/>
      </w:pPr>
      <w:r>
        <w:t xml:space="preserve">VI. Recommendations for Policy and Practice</w:t>
      </w:r>
    </w:p>
    <w:p>
      <w:pPr>
        <w:pStyle w:val="FirstParagraph"/>
      </w:pPr>
      <w:r>
        <w:t xml:space="preserve">To enhance the effectiveness of university lecturers in Mumbai, several strategic recommendations are proposed:</w:t>
      </w:r>
    </w:p>
    <w:p>
      <w:pPr>
        <w:numPr>
          <w:ilvl w:val="0"/>
          <w:numId w:val="1002"/>
        </w:numPr>
        <w:pStyle w:val="Compact"/>
      </w:pPr>
      <w:r>
        <w:rPr>
          <w:bCs/>
          <w:b/>
        </w:rPr>
        <w:t xml:space="preserve">Mentorship Programs:</w:t>
      </w:r>
      <w:r>
        <w:t xml:space="preserve"> </w:t>
      </w:r>
      <w:r>
        <w:t xml:space="preserve">Establish formal mentorship schemes where senior academics guide junior lecturers in navigating administrative complexities and developing research agendas.</w:t>
      </w:r>
    </w:p>
    <w:p>
      <w:pPr>
        <w:numPr>
          <w:ilvl w:val="0"/>
          <w:numId w:val="1002"/>
        </w:numPr>
        <w:pStyle w:val="Compact"/>
      </w:pPr>
      <w:r>
        <w:rPr>
          <w:bCs/>
          <w:b/>
        </w:rPr>
        <w:t xml:space="preserve">Continuous Professional Development (CPD):</w:t>
      </w:r>
      <w:r>
        <w:t xml:space="preserve"> </w:t>
      </w:r>
      <w:r>
        <w:t xml:space="preserve">Universities should invest in regular CPD workshops focusing on emerging technologies, inclusive pedagogy, and mental health support for students.</w:t>
      </w:r>
    </w:p>
    <w:p>
      <w:pPr>
        <w:numPr>
          <w:ilvl w:val="0"/>
          <w:numId w:val="1002"/>
        </w:numPr>
        <w:pStyle w:val="Compact"/>
      </w:pPr>
      <w:r>
        <w:rPr>
          <w:bCs/>
          <w:b/>
        </w:rPr>
        <w:t xml:space="preserve">Industry-Academia Linkages:</w:t>
      </w:r>
      <w:r>
        <w:t xml:space="preserve">: Encourage 'sabbaticals' for lecturers to work temporarily in industries. This experiential learning will enrich classroom teaching with real-world case studies specific to Mumbai’s economic sectors.</w:t>
      </w:r>
    </w:p>
    <w:bookmarkEnd w:id="25"/>
    <w:bookmarkStart w:id="26" w:name="vii.-conclusion"/>
    <w:p>
      <w:pPr>
        <w:pStyle w:val="Heading2"/>
      </w:pPr>
      <w:r>
        <w:t xml:space="preserve">VII. Conclusion</w:t>
      </w:r>
    </w:p>
    <w:p>
      <w:pPr>
        <w:pStyle w:val="FirstParagraph"/>
      </w:pPr>
      <w:r>
        <w:t xml:space="preserve">The university lecturer in Mumbai stands at the intersection of tradition and modernity, tradition and modernity. They are tasked with preserving academic integrity while adapting to the rapid changes driven by globalization and technology. The findings presented in this poster highlight that success for lecturers depends not just on subject matter expertise but also on adaptability, technological fluency, and empathetic engagement with a diverse student body.</w:t>
      </w:r>
    </w:p>
    <w:p>
      <w:pPr>
        <w:pStyle w:val="BodyText"/>
      </w:pPr>
      <w:r>
        <w:t xml:space="preserve">As Mumbai continues to grow as a global city, its universities must support their faculty with robust infrastructural and psychological resources. By empowering university lecturers, we empower the next generation of leaders in India’s economy. This presentation serves as a call to action for policymakers, university administrators, and academic peers to recognize the unique challenges faced by educators in this vibrant Indian metropolis.</w:t>
      </w:r>
    </w:p>
    <w:p>
      <w:r>
        <w:pict>
          <v:rect style="width:0;height:1.5pt" o:hralign="center" o:hrstd="t" o:hr="t"/>
        </w:pict>
      </w:r>
    </w:p>
    <w:p>
      <w:pPr>
        <w:pStyle w:val="FirstParagraph"/>
      </w:pPr>
      <w:r>
        <w:rPr>
          <w:bCs/>
          <w:b/>
        </w:rPr>
        <w:t xml:space="preserve">Acknowledgements:</w:t>
      </w:r>
      <w:r>
        <w:t xml:space="preserve"> </w:t>
      </w:r>
      <w:r>
        <w:t xml:space="preserve">We thank the participating institutions in Mumbai for their cooperation.</w:t>
      </w:r>
      <w:r>
        <w:br/>
      </w:r>
      <w:r>
        <w:rPr>
          <w:bCs/>
          <w:b/>
        </w:rPr>
        <w:t xml:space="preserve">Contact:</w:t>
      </w:r>
      <w:r>
        <w:t xml:space="preserve"> </w:t>
      </w:r>
      <w:r>
        <w:t xml:space="preserve">Academic Research Group | Higher Education Studies Division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Future of the University Lecturer in Mumbai, India</dc:title>
  <dc:creator/>
  <dc:language>en</dc:language>
  <cp:keywords/>
  <dcterms:created xsi:type="dcterms:W3CDTF">2026-07-29T16:42:19Z</dcterms:created>
  <dcterms:modified xsi:type="dcterms:W3CDTF">2026-07-29T16:42:19Z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