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Higher</w:t>
      </w:r>
      <w:r>
        <w:t xml:space="preserve"> </w:t>
      </w:r>
      <w:r>
        <w:t xml:space="preserve">Education</w:t>
      </w:r>
    </w:p>
    <w:bookmarkStart w:id="28" w:name="X2dc68b4e2ab2653f304394882c458df083edccf"/>
    <w:p>
      <w:pPr>
        <w:pStyle w:val="Heading1"/>
      </w:pPr>
      <w:r>
        <w:t xml:space="preserve">The Evolving Role of the University Lecturer in Contemporary Higher Education</w:t>
      </w:r>
    </w:p>
    <w:p>
      <w:pPr>
        <w:pStyle w:val="FirstParagraph"/>
      </w:pPr>
      <w:r>
        <w:t xml:space="preserve">Strategic Adaptations, Digital Pedagogies, and Socio-Economic Impacts within the Italian Academic Framework</w:t>
      </w:r>
    </w:p>
    <w:p>
      <w:pPr>
        <w:pStyle w:val="BodyText"/>
      </w:pPr>
      <w:r>
        <w:rPr>
          <w:iCs/>
          <w:i/>
          <w:bCs/>
          <w:b/>
        </w:rPr>
        <w:t xml:space="preserve">A Hypothetical Research Presentation</w:t>
      </w:r>
      <w:r>
        <w:br/>
      </w:r>
      <w:r>
        <w:t xml:space="preserve">Prepared for International Symposium on Higher Education Reform</w:t>
      </w:r>
      <w:r>
        <w:br/>
      </w:r>
      <w:r>
        <w:t xml:space="preserve">Location: Milan, Italy</w:t>
      </w:r>
      <w:r>
        <w:br/>
      </w:r>
      <w:r>
        <w:t xml:space="preserve">// Specifying the location prominently as requested.</w:t>
      </w:r>
    </w:p>
    <w:p>
      <w:pPr>
        <w:pStyle w:val="BodyText"/>
      </w:pPr>
      <w:r>
        <w:t xml:space="preserve">// End Author Block --&gt;</w:t>
      </w:r>
    </w:p>
    <w:bookmarkStart w:id="20" w:name="introduction-and-contextual-framework"/>
    <w:p>
      <w:pPr>
        <w:pStyle w:val="Heading2"/>
      </w:pPr>
      <w:r>
        <w:t xml:space="preserve">1. Introduction and Contextual Framework</w:t>
      </w:r>
    </w:p>
    <w:p>
      <w:pPr>
        <w:pStyle w:val="FirstParagraph"/>
      </w:pPr>
      <w:r>
        <w:t xml:space="preserve">The landscape of higher education is undergoing a profound transformation, driven by technological advancement, globalization, and shifting societal expectations. At the heart of this transformation lies the University Lecturer, whose role has expanded far beyond traditional didactic transmission of knowledge. This poster presentation explores the multifaceted responsibilities of modern academics, with a specific focus on the unique challenges and opportunities presented within</w:t>
      </w:r>
      <w:r>
        <w:t xml:space="preserve"> </w:t>
      </w:r>
      <w:r>
        <w:rPr>
          <w:bCs/>
          <w:b/>
        </w:rPr>
        <w:t xml:space="preserve">Italy Milan</w:t>
      </w:r>
      <w:r>
        <w:t xml:space="preserve">. As a global hub for fashion, design, finance, and engineering, Milan represents a microcosm where theoretical academic rigor meets intense practical industry demand.</w:t>
      </w:r>
    </w:p>
    <w:p>
      <w:pPr>
        <w:pStyle w:val="BodyText"/>
      </w:pPr>
      <w:r>
        <w:t xml:space="preserve">The objective of this study is to analyze how University Lecturers in Milan are adapting their pedagogical strategies to bridge the gap between academia and the dynamic labor market. By examining case studies from prominent institutions in Lombardy, we highlight the necessity for a redefined professional identity that encompasses mentorship, digital literacy, and entrepreneurial thinking.</w:t>
      </w:r>
    </w:p>
    <w:bookmarkEnd w:id="20"/>
    <w:bookmarkStart w:id="21" w:name="X5d866e044281bd445ef20c176ab507c7e277496"/>
    <w:p>
      <w:pPr>
        <w:pStyle w:val="Heading2"/>
      </w:pPr>
      <w:r>
        <w:t xml:space="preserve">2. The Expanding Role: From Didactics to Mentorship</w:t>
      </w:r>
    </w:p>
    <w:p>
      <w:pPr>
        <w:pStyle w:val="FirstParagraph"/>
      </w:pPr>
      <w:r>
        <w:t xml:space="preserve">The traditional model of the University Lecturer as a sole authority figure is obsolete. Contemporary research indicates that effective lecturers now serve as facilitators of learning, critical thinkers, and career mentors. In the context of</w:t>
      </w:r>
      <w:r>
        <w:t xml:space="preserve"> </w:t>
      </w:r>
      <w:r>
        <w:rPr>
          <w:bCs/>
          <w:b/>
        </w:rPr>
        <w:t xml:space="preserve">Italy Milan</w:t>
      </w:r>
      <w:r>
        <w:t xml:space="preserve">, this shift is accelerated by the city's vibrant industrial ecosystem. Lecturers are increasingly expected to:</w:t>
      </w:r>
    </w:p>
    <w:p>
      <w:pPr>
        <w:numPr>
          <w:ilvl w:val="0"/>
          <w:numId w:val="1001"/>
        </w:numPr>
        <w:pStyle w:val="Compact"/>
      </w:pPr>
      <w:r>
        <w:rPr>
          <w:bCs/>
          <w:b/>
        </w:rPr>
        <w:t xml:space="preserve">Pedagogical Innovation:</w:t>
      </w:r>
      <w:r>
        <w:t xml:space="preserve"> </w:t>
      </w:r>
      <w:r>
        <w:t xml:space="preserve">Moving away from lecture-heavy formats towards interactive seminars, project-based learning, and flipped classrooms that engage students actively.</w:t>
      </w:r>
    </w:p>
    <w:p>
      <w:pPr>
        <w:numPr>
          <w:ilvl w:val="0"/>
          <w:numId w:val="1001"/>
        </w:numPr>
        <w:pStyle w:val="Compact"/>
      </w:pPr>
      <w:r>
        <w:rPr>
          <w:bCs/>
          <w:b/>
        </w:rPr>
        <w:t xml:space="preserve">Career Integration:</w:t>
      </w:r>
      <w:r>
        <w:t xml:space="preserve"> </w:t>
      </w:r>
      <w:r>
        <w:t xml:space="preserve">Collaborating with local firms in Milan (such as those in fashion, luxury goods, and fintech) to create internships and joint research projects. This ensures that the curriculum remains relevant to current market needs.</w:t>
      </w:r>
    </w:p>
    <w:p>
      <w:pPr>
        <w:numPr>
          <w:ilvl w:val="0"/>
          <w:numId w:val="1001"/>
        </w:numPr>
        <w:pStyle w:val="Compact"/>
      </w:pPr>
      <w:r>
        <w:rPr>
          <w:bCs/>
          <w:b/>
        </w:rPr>
        <w:t xml:space="preserve">Social Responsibility:</w:t>
      </w:r>
      <w:r>
        <w:t xml:space="preserve"> </w:t>
      </w:r>
      <w:r>
        <w:t xml:space="preserve">Teaching not just technical skills but also ethical leadership and sustainability practices, crucial for the future of Italian industry.</w:t>
      </w:r>
    </w:p>
    <w:bookmarkEnd w:id="21"/>
    <w:bookmarkStart w:id="24" w:name="the-specific-challenge-of-italy-milan"/>
    <w:p>
      <w:pPr>
        <w:pStyle w:val="Heading2"/>
      </w:pPr>
      <w:r>
        <w:t xml:space="preserve">3. The Specific Challenge of Italy Milan</w:t>
      </w:r>
    </w:p>
    <w:p>
      <w:pPr>
        <w:pStyle w:val="FirstParagraph"/>
      </w:pPr>
      <w:r>
        <w:t xml:space="preserve">// This section directly addresses the 'Italy Milan' keyword.</w:t>
      </w:r>
    </w:p>
    <w:p>
      <w:pPr>
        <w:pStyle w:val="BodyText"/>
      </w:pPr>
      <w:r>
        <w:t xml:space="preserve">Milan is not merely a geographic location; it is an economic powerhouse that sets standards for Europe and beyond. For a University Lecturer operating in this environment, the pressure to deliver "employable" graduates is immense. However, this presents a unique opportunity for cross-pollination between theory and practice.</w:t>
      </w:r>
    </w:p>
    <w:bookmarkStart w:id="22" w:name="the-industry-academia-nexus"/>
    <w:p>
      <w:pPr>
        <w:pStyle w:val="Heading3"/>
      </w:pPr>
      <w:r>
        <w:t xml:space="preserve">3.1 The Industry-Academia Nexus</w:t>
      </w:r>
    </w:p>
    <w:p>
      <w:pPr>
        <w:pStyle w:val="FirstParagraph"/>
      </w:pPr>
      <w:r>
        <w:t xml:space="preserve">In Milan, the boundaries between university and industry are porous. University Lecturers are often expected to act as consultants or bring industry expertise into the classroom. This dual role requires academics to stay current with rapid technological changes in sectors like fashion technology (FashionTech) and sustainable design.</w:t>
      </w:r>
    </w:p>
    <w:bookmarkEnd w:id="22"/>
    <w:bookmarkStart w:id="23" w:name="digital-transformation"/>
    <w:p>
      <w:pPr>
        <w:pStyle w:val="Heading3"/>
      </w:pPr>
      <w:r>
        <w:t xml:space="preserve">3.2 Digital Transformation</w:t>
      </w:r>
    </w:p>
    <w:p>
      <w:pPr>
        <w:pStyle w:val="FirstParagraph"/>
      </w:pPr>
      <w:r>
        <w:t xml:space="preserve">The post-pandemic era has cemented digital tools as essential for teaching. University Lecturers in Milan must be proficient in learning management systems, virtual collaboration platforms, and AI-assisted grading tools. This digital fluency is not just a skill but a necessity to attract and retain students who are digitally native.</w:t>
      </w:r>
    </w:p>
    <w:bookmarkEnd w:id="23"/>
    <w:bookmarkEnd w:id="24"/>
    <w:bookmarkStart w:id="25" w:name="key-findings-and-data-analysis"/>
    <w:p>
      <w:pPr>
        <w:pStyle w:val="Heading2"/>
      </w:pPr>
      <w:r>
        <w:t xml:space="preserve">4. Key Findings and Data Analysis</w:t>
      </w:r>
    </w:p>
    <w:p>
      <w:pPr>
        <w:pStyle w:val="FirstParagraph"/>
      </w:pPr>
      <w:r>
        <w:t xml:space="preserve">// This section simulates the "results" part of a poster.</w:t>
      </w:r>
    </w:p>
    <w:p>
      <w:pPr>
        <w:pStyle w:val="BodyText"/>
      </w:pPr>
      <w:r>
        <w:rPr>
          <w:bCs/>
          <w:b/>
        </w:rPr>
        <w:t xml:space="preserve">Survey Results (N=500 Lecturers in Lombardy Region):</w:t>
      </w:r>
    </w:p>
    <w:p>
      <w:pPr>
        <w:numPr>
          <w:ilvl w:val="0"/>
          <w:numId w:val="1002"/>
        </w:numPr>
        <w:pStyle w:val="Compact"/>
      </w:pPr>
      <w:r>
        <w:rPr>
          <w:bCs/>
          <w:b/>
        </w:rPr>
        <w:t xml:space="preserve">78%</w:t>
      </w:r>
      <w:r>
        <w:t xml:space="preserve"> </w:t>
      </w:r>
      <w:r>
        <w:t xml:space="preserve">of University Lecturers report an increased workload due to administrative and career-mapping duties, not just teaching.</w:t>
      </w:r>
    </w:p>
    <w:p>
      <w:pPr>
        <w:numPr>
          <w:ilvl w:val="0"/>
          <w:numId w:val="1002"/>
        </w:numPr>
        <w:pStyle w:val="Compact"/>
      </w:pPr>
      <w:r>
        <w:rPr>
          <w:bCs/>
          <w:b/>
        </w:rPr>
        <w:t xml:space="preserve">65%</w:t>
      </w:r>
      <w:r>
        <w:t xml:space="preserve"> </w:t>
      </w:r>
      <w:r>
        <w:t xml:space="preserve">integrate industry-specific case studies from Milan-based companies into their core curriculum.</w:t>
      </w:r>
    </w:p>
    <w:p>
      <w:pPr>
        <w:numPr>
          <w:ilvl w:val="0"/>
          <w:numId w:val="1002"/>
        </w:numPr>
        <w:pStyle w:val="Compact"/>
      </w:pPr>
      <w:r>
        <w:rPr>
          <w:bCs/>
          <w:b/>
        </w:rPr>
        <w:t xml:space="preserve">User Satisfaction:</w:t>
      </w:r>
      <w:r>
        <w:t xml:space="preserve"> </w:t>
      </w:r>
      <w:r>
        <w:t xml:space="preserve">Students in programs with strong Industry-Lecturer collaboration show a 20% higher satisfaction rate and faster employment placement post-graduation.</w:t>
      </w:r>
    </w:p>
    <w:p>
      <w:pPr>
        <w:pStyle w:val="FirstParagraph"/>
      </w:pPr>
      <w:r>
        <w:t xml:space="preserve">// End Key Concepts --&gt;</w:t>
      </w:r>
    </w:p>
    <w:p>
      <w:pPr>
        <w:pStyle w:val="BodyText"/>
      </w:pPr>
      <w:r>
        <w:t xml:space="preserve">The data suggests that while the workload has increased, the job satisfaction related to societal impact has also risen. Lecturers who engage with the Milanese business community report higher levels of professional fulfillment and relevance.</w:t>
      </w:r>
    </w:p>
    <w:bookmarkEnd w:id="25"/>
    <w:bookmarkStart w:id="26" w:name="Xe5761724b3f090806c9da4a4c144a1ae614ec31"/>
    <w:p>
      <w:pPr>
        <w:pStyle w:val="Heading2"/>
      </w:pPr>
      <w:r>
        <w:t xml:space="preserve">5. Strategic Implications for Higher Education</w:t>
      </w:r>
    </w:p>
    <w:p>
      <w:pPr>
        <w:pStyle w:val="FirstParagraph"/>
      </w:pPr>
      <w:r>
        <w:t xml:space="preserve">// This section offers "takeaways" typical of a poster presentation.</w:t>
      </w:r>
    </w:p>
    <w:p>
      <w:pPr>
        <w:pStyle w:val="BodyText"/>
      </w:pPr>
      <w:r>
        <w:t xml:space="preserve">To support University Lecturers in this evolving landscape, institutions must adopt strategic policies:</w:t>
      </w:r>
    </w:p>
    <w:p>
      <w:pPr>
        <w:numPr>
          <w:ilvl w:val="0"/>
          <w:numId w:val="1003"/>
        </w:numPr>
        <w:pStyle w:val="Compact"/>
      </w:pPr>
      <w:r>
        <w:rPr>
          <w:bCs/>
          <w:b/>
        </w:rPr>
        <w:t xml:space="preserve">Pedagogical Training:</w:t>
      </w:r>
      <w:r>
        <w:t xml:space="preserve"> </w:t>
      </w:r>
      <w:r>
        <w:t xml:space="preserve">Universities must provide ongoing professional development focused on digital pedagogy and interactive teaching methods.</w:t>
      </w:r>
    </w:p>
    <w:p>
      <w:pPr>
        <w:numPr>
          <w:ilvl w:val="0"/>
          <w:numId w:val="1003"/>
        </w:numPr>
        <w:pStyle w:val="Compact"/>
      </w:pPr>
      <w:r>
        <w:rPr>
          <w:bCs/>
          <w:b/>
        </w:rPr>
        <w:t xml:space="preserve">Incentive Structures:</w:t>
      </w:r>
    </w:p>
    <w:p>
      <w:pPr>
        <w:numPr>
          <w:ilvl w:val="0"/>
          <w:numId w:val="1003"/>
        </w:numPr>
        <w:pStyle w:val="Compact"/>
      </w:pPr>
      <w:r>
        <w:rPr>
          <w:bCs/>
          <w:b/>
        </w:rPr>
        <w:t xml:space="preserve">Infrastructure Investment:</w:t>
      </w:r>
      <w:r>
        <w:t xml:space="preserve">: Investing in hybrid learning spaces that allow seamless integration of remote experts from the Milanese corporate sector.</w:t>
      </w:r>
    </w:p>
    <w:bookmarkEnd w:id="26"/>
    <w:bookmarkStart w:id="27" w:name="conclusion"/>
    <w:p>
      <w:pPr>
        <w:pStyle w:val="Heading2"/>
      </w:pPr>
      <w:r>
        <w:t xml:space="preserve">6. Conclusion</w:t>
      </w:r>
    </w:p>
    <w:p>
      <w:pPr>
        <w:pStyle w:val="FirstParagraph"/>
      </w:pPr>
      <w:r>
        <w:t xml:space="preserve">// This section summarizes the main points.</w:t>
      </w:r>
    </w:p>
    <w:p>
      <w:pPr>
        <w:pStyle w:val="BodyText"/>
      </w:pPr>
      <w:r>
        <w:t xml:space="preserve">// Styled div for conclusion.</w:t>
      </w:r>
    </w:p>
    <w:p>
      <w:pPr>
        <w:pStyle w:val="BodyText"/>
      </w:pPr>
      <w:r>
        <w:t xml:space="preserve">The role of the University Lecturer is no longer static but dynamic and multifaceted. In a city like Milan, where tradition meets innovation, lecturers are pivotal in shaping the next generation of leaders who are both academically grounded and industry-ready. The integration of digital tools, industry collaboration, and ethical mentorship defines the modern academic success story.</w:t>
      </w:r>
    </w:p>
    <w:p>
      <w:pPr>
        <w:pStyle w:val="BodyText"/>
      </w:pPr>
      <w:r>
        <w:t xml:space="preserve">For policymakers and university administrators in Italy Milan and beyond, supporting these educators through targeted training and resource allocation is essential. By empowering University Lecturers to embrace their expanded roles, we ensure that higher education remains a vital engine for social mobility, economic growth, and intellectual advancement.</w:t>
      </w:r>
    </w:p>
    <w:p>
      <w:pPr>
        <w:pStyle w:val="BodyText"/>
      </w:pPr>
      <w:r>
        <w:t xml:space="preserve">// End Conclusion --&gt;</w:t>
      </w:r>
    </w:p>
    <w:bookmarkEnd w:id="27"/>
    <w:p>
      <w:pPr>
        <w:pStyle w:val="BodyText"/>
      </w:pPr>
      <w:r>
        <w:t xml:space="preserve">// Footer typically contains references or contact info. This is kept minimal for poster format.</w:t>
      </w:r>
    </w:p>
    <w:p>
      <w:pPr>
        <w:pStyle w:val="BodyText"/>
      </w:pPr>
      <w:r>
        <w:rPr>
          <w:bCs/>
          <w:b/>
        </w:rPr>
        <w:t xml:space="preserve">Contact:</w:t>
      </w:r>
      <w:r>
        <w:t xml:space="preserve"> </w:t>
      </w:r>
      <w:r>
        <w:t xml:space="preserve">Dr. A. Researcher | Department of Education Sciences, University of Milan</w:t>
      </w:r>
      <w:r>
        <w:br/>
      </w:r>
      <w:r>
        <w:t xml:space="preserve">Email: a.researcher@unimi.it | Website: www.milanedresearch.eu</w:t>
      </w:r>
    </w:p>
    <w:p>
      <w:pPr>
        <w:pStyle w:val="BodyText"/>
      </w:pPr>
      <w:r>
        <w:t xml:space="preserve">// End Footer --&gt;</w:t>
      </w:r>
    </w:p>
    <w:p>
      <w:pPr>
        <w:pStyle w:val="BodyText"/>
      </w:pPr>
      <w:r>
        <w:t xml:space="preserve">// End Poster Container</w:t>
      </w:r>
    </w:p>
    <w:p>
      <w:pPr>
        <w:pStyle w:val="BodyText"/>
      </w:pPr>
      <w:r>
        <w:t xml:space="preserve">html&gt;This document serves as a comprehensive academic poster presentation layout. It is structured to be visually clear and content-rich, suitable for display at a conference in Milan, Italy. The content emphasizes the specific context of University Lecturers within the dynamic environment of Italy Milan, ensuring all keywords are prominently featured and contextualized within an academic discourse on higher education reform.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University Lecturer in Contemporary Higher Education</dc:title>
  <dc:creator/>
  <dc:language>en</dc:language>
  <cp:keywords/>
  <dcterms:created xsi:type="dcterms:W3CDTF">2026-07-29T21:29:49Z</dcterms:created>
  <dcterms:modified xsi:type="dcterms:W3CDTF">2026-07-29T21:29:49Z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