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University</w:t>
      </w:r>
      <w:r>
        <w:t xml:space="preserve"> </w:t>
      </w:r>
      <w:r>
        <w:t xml:space="preserve">Lecturer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04db3eccb20967338fe85c8c1704250e9af420c"/>
    <w:p>
      <w:pPr>
        <w:pStyle w:val="Heading1"/>
      </w:pPr>
      <w:r>
        <w:t xml:space="preserve">Redefining Excellence in Higher Education</w:t>
      </w:r>
    </w:p>
    <w:p>
      <w:pPr>
        <w:pStyle w:val="FirstParagraph"/>
      </w:pPr>
      <w:r>
        <w:t xml:space="preserve">A Strategic Framework for the Modern University Lecturer in Malaysia Kuala Lumpur</w:t>
      </w:r>
    </w:p>
    <w:p>
      <w:pPr>
        <w:pStyle w:val="BodyText"/>
      </w:pPr>
      <w:r>
        <w:rPr>
          <w:bCs/>
          <w:b/>
        </w:rPr>
        <w:t xml:space="preserve">Presentation Focus:</w:t>
      </w:r>
      <w:r>
        <w:t xml:space="preserve"> </w:t>
      </w:r>
      <w:r>
        <w:t xml:space="preserve">Academic Leadership, Pedagogical Innovation, and Regional Integration</w:t>
      </w:r>
      <w:r>
        <w:br/>
      </w:r>
      <w:r>
        <w:rPr>
          <w:bCs/>
          <w:b/>
        </w:rPr>
        <w:t xml:space="preserve">Context:</w:t>
      </w:r>
      <w:r>
        <w:t xml:space="preserve"> </w:t>
      </w:r>
      <w:r>
        <w:t xml:space="preserve">Higher Education Sector Analysis</w:t>
      </w:r>
      <w:r>
        <w:br/>
      </w:r>
      <w:r>
        <w:rPr>
          <w:bCs/>
          <w:b/>
        </w:rPr>
        <w:t xml:space="preserve">Date:</w:t>
      </w:r>
      <w:r>
        <w:t xml:space="preserve"> </w:t>
      </w:r>
      <w:r>
        <w:t xml:space="preserve">October 2023 / 2024 Cycle</w:t>
      </w:r>
    </w:p>
    <w:bookmarkStart w:id="20" w:name="X3591b9d11f86da0c4a6101604c89a3871af2e14"/>
    <w:p>
      <w:pPr>
        <w:pStyle w:val="Heading2"/>
      </w:pPr>
      <w:r>
        <w:t xml:space="preserve">I. Introduction: The Evolving Landscape of Academic Instruction</w:t>
      </w:r>
    </w:p>
    <w:p>
      <w:pPr>
        <w:pStyle w:val="FirstParagraph"/>
      </w:pPr>
      <w:r>
        <w:t xml:space="preserve">The role of a University Lecturer in Malaysia Kuala Lumpur has undergone a profound transformation in the last decade. As Kuala Lumpur solidifies its position as a leading educational hub in Southeast Asia, the expectations placed upon university lecturers have expanded beyond traditional teaching duties. This poster presentation outlines the multifaceted responsibilities of the modern academic professional operating within this dynamic metropolitan context.</w:t>
      </w:r>
    </w:p>
    <w:p>
      <w:pPr>
        <w:pStyle w:val="BodyText"/>
      </w:pPr>
      <w:r>
        <w:t xml:space="preserve">In Malaysia Kuala Lumpur, universities are not merely centers of learning; they are critical engines for national development and global integration. Consequently, the University Lecturer must act as a bridge between local cultural heritage and international academic standards. This document explores how university lecturers in this specific geographic location contribute to the quality assurance frameworks established by the Malaysian Qualifications Agency (MQA) while fostering an environment conducive to critical thinking and research innovation.</w:t>
      </w:r>
    </w:p>
    <w:bookmarkEnd w:id="20"/>
    <w:bookmarkStart w:id="21" w:name="Xbb065d3859f3ecbc9c4c893ff588b0896356b65"/>
    <w:p>
      <w:pPr>
        <w:pStyle w:val="Heading2"/>
      </w:pPr>
      <w:r>
        <w:t xml:space="preserve">II. Pedagogical Innovation in a Digital Era</w:t>
      </w:r>
    </w:p>
    <w:p>
      <w:pPr>
        <w:pStyle w:val="FirstParagraph"/>
      </w:pPr>
      <w:r>
        <w:t xml:space="preserve">The primary mandate of any University Lecturer is effective knowledge transmission. However, in the context of Malaysia Kuala Lumpur, this task requires a nuanced understanding of diverse student demographics and advanced technological integration.</w:t>
      </w:r>
    </w:p>
    <w:p>
      <w:pPr>
        <w:numPr>
          <w:ilvl w:val="0"/>
          <w:numId w:val="1001"/>
        </w:numPr>
        <w:pStyle w:val="Compact"/>
      </w:pPr>
      <w:r>
        <w:rPr>
          <w:bCs/>
          <w:b/>
        </w:rPr>
        <w:t xml:space="preserve">Multicultural Competence:</w:t>
      </w:r>
      <w:r>
        <w:t xml:space="preserve"> </w:t>
      </w:r>
      <w:r>
        <w:t xml:space="preserve">University lecturers in Malaysia Kuala Lumpur serve students from varied ethnic, religious, and socioeconomic backgrounds. Effective pedagogy must therefore be inclusive, respecting local cultural nuances while promoting global perspectives. This involves curriculum design that reflects the pluralistic nature of Malaysian society.</w:t>
      </w:r>
    </w:p>
    <w:p>
      <w:pPr>
        <w:numPr>
          <w:ilvl w:val="0"/>
          <w:numId w:val="1001"/>
        </w:numPr>
        <w:pStyle w:val="Compact"/>
      </w:pPr>
      <w:r>
        <w:rPr>
          <w:bCs/>
          <w:b/>
        </w:rPr>
        <w:t xml:space="preserve">Digital Literacy:</w:t>
      </w:r>
      <w:r>
        <w:t xml:space="preserve"> </w:t>
      </w:r>
      <w:r>
        <w:t xml:space="preserve">Post-pandemic education models have necessitated a hybrid approach to teaching. The modern University Lecturer is expected to master Learning Management Systems (LMS), utilize data analytics for student performance tracking, and integrate AI-driven tools to personalize learning experiences.</w:t>
      </w:r>
    </w:p>
    <w:p>
      <w:pPr>
        <w:numPr>
          <w:ilvl w:val="0"/>
          <w:numId w:val="1001"/>
        </w:numPr>
        <w:pStyle w:val="Compact"/>
      </w:pPr>
      <w:r>
        <w:rPr>
          <w:bCs/>
          <w:b/>
        </w:rPr>
        <w:t xml:space="preserve">Outcome-Based Education (OBE):</w:t>
      </w:r>
      <w:r>
        <w:t xml:space="preserve"> </w:t>
      </w:r>
      <w:r>
        <w:t xml:space="preserve">Aligning with national standards, lecturers must design courses that clearly define intended learning outcomes. This requires rigorous assessment strategies that measure not just rote memorization, but analytical skills and practical application relevant to the Malaysian job market.</w:t>
      </w:r>
    </w:p>
    <w:bookmarkEnd w:id="21"/>
    <w:bookmarkStart w:id="22" w:name="iii.-research-and-community-engagement"/>
    <w:p>
      <w:pPr>
        <w:pStyle w:val="Heading2"/>
      </w:pPr>
      <w:r>
        <w:t xml:space="preserve">III. Research and Community Engagement</w:t>
      </w:r>
    </w:p>
    <w:p>
      <w:pPr>
        <w:pStyle w:val="FirstParagraph"/>
      </w:pPr>
      <w:r>
        <w:t xml:space="preserve">A University Lecturer is also a scholar. In Malaysia Kuala Lumpur, where several institutions rank highly in global indices, research output is a critical metric of institutional success.</w:t>
      </w:r>
    </w:p>
    <w:p>
      <w:pPr>
        <w:pStyle w:val="BodyText"/>
      </w:pPr>
      <w:r>
        <w:rPr>
          <w:bCs/>
          <w:b/>
        </w:rPr>
        <w:t xml:space="preserve">Key Research Imperatives:</w:t>
      </w:r>
      <w:r>
        <w:br/>
      </w:r>
      <w:r>
        <w:t xml:space="preserve">University lecturers are encouraged to pursue research that addresses local challenges with global implications. Areas such as sustainable urban development, Islamic finance, tropical medicine, and digital economy policy are particularly relevant in the Kuala Lumpur context. Furthermore, collaboration with industry partners in the capital city provides opportunities for applied research that can directly impact economic growth.</w:t>
      </w:r>
    </w:p>
    <w:p>
      <w:pPr>
        <w:pStyle w:val="BodyText"/>
      </w:pPr>
      <w:r>
        <w:t xml:space="preserve">Beyond theoretical research, community engagement is vital. University lecturers often act as consultants to government bodies and private sector entities within Malaysia Kuala Lumpur, translating academic insights into actionable policy recommendations. This tripartite role of teacher-researcher-practitioner enhances the credibility of the institution and ensures that education remains relevant to societal needs.</w:t>
      </w:r>
    </w:p>
    <w:bookmarkEnd w:id="22"/>
    <w:bookmarkStart w:id="23" w:name="iv.-academic-leadership-and-governance"/>
    <w:p>
      <w:pPr>
        <w:pStyle w:val="Heading2"/>
      </w:pPr>
      <w:r>
        <w:t xml:space="preserve">IV. Academic Leadership and Governance</w:t>
      </w:r>
    </w:p>
    <w:p>
      <w:pPr>
        <w:pStyle w:val="FirstParagraph"/>
      </w:pPr>
      <w:r>
        <w:t xml:space="preserve">The title of University Lecturer often serves as the entry point into academic leadership. In the competitive environment of Malaysia Kuala Lumpur, lecturers are expected to participate actively in departmental governance, curriculum committee meetings, and accreditation processes.</w:t>
      </w:r>
    </w:p>
    <w:p>
      <w:pPr>
        <w:pStyle w:val="BodyText"/>
      </w:pPr>
      <w:r>
        <w:rPr>
          <w:bCs/>
          <w:b/>
        </w:rPr>
        <w:t xml:space="preserve">Mentorship:</w:t>
      </w:r>
      <w:r>
        <w:t xml:space="preserve"> </w:t>
      </w:r>
      <w:r>
        <w:t xml:space="preserve">Senior University Lecturers play a crucial role in mentoring junior faculty members and graduate students. This mentorship extends beyond academic guidance to include career development and ethical conduct. By fostering a supportive academic community, lecturers contribute to the retention of talent within the higher education sector.</w:t>
      </w:r>
    </w:p>
    <w:p>
      <w:pPr>
        <w:pStyle w:val="BodyText"/>
      </w:pPr>
      <w:r>
        <w:rPr>
          <w:bCs/>
          <w:b/>
        </w:rPr>
        <w:t xml:space="preserve">International Collaboration:</w:t>
      </w:r>
      <w:r>
        <w:t xml:space="preserve"> </w:t>
      </w:r>
      <w:r>
        <w:t xml:space="preserve">Given Kuala Lumpur’s status as an international city, University Lecturers are expected to cultivate partnerships with universities abroad. This includes co-authoring international papers, facilitating student exchange programs, and organizing joint conferences. Such activities enhance the global visibility of Malaysian higher education and provide students with cross-cultural learning opportunities.</w:t>
      </w:r>
    </w:p>
    <w:bookmarkEnd w:id="23"/>
    <w:bookmarkStart w:id="24" w:name="X1605ccf88ef7f2a8d48600a3ea806397894d665"/>
    <w:p>
      <w:pPr>
        <w:pStyle w:val="Heading2"/>
      </w:pPr>
      <w:r>
        <w:t xml:space="preserve">V. Navigating Challenges in Malaysia Kuala Lumpur</w:t>
      </w:r>
    </w:p>
    <w:p>
      <w:pPr>
        <w:pStyle w:val="FirstParagraph"/>
      </w:pPr>
      <w:r>
        <w:t xml:space="preserve">Despite the opportunities, University Lecturers in Malaysia Kuala Lumpur face distinct challenges:</w:t>
      </w:r>
    </w:p>
    <w:p>
      <w:pPr>
        <w:numPr>
          <w:ilvl w:val="0"/>
          <w:numId w:val="1002"/>
        </w:numPr>
        <w:pStyle w:val="Compact"/>
      </w:pPr>
      <w:r>
        <w:rPr>
          <w:bCs/>
          <w:b/>
        </w:rPr>
        <w:t xml:space="preserve">Bureaucratic Constraints:</w:t>
      </w:r>
      <w:r>
        <w:t xml:space="preserve"> </w:t>
      </w:r>
      <w:r>
        <w:t xml:space="preserve">Navigating regulatory frameworks and administrative requirements can sometimes impede academic freedom and innovation.</w:t>
      </w:r>
    </w:p>
    <w:p>
      <w:pPr>
        <w:numPr>
          <w:ilvl w:val="0"/>
          <w:numId w:val="1002"/>
        </w:numPr>
        <w:pStyle w:val="Compact"/>
      </w:pPr>
      <w:r>
        <w:rPr>
          <w:bCs/>
          <w:b/>
        </w:rPr>
        <w:t xml:space="preserve">Funding Limitations:</w:t>
      </w:r>
    </w:p>
    <w:p>
      <w:pPr>
        <w:numPr>
          <w:ilvl w:val="0"/>
          <w:numId w:val="1002"/>
        </w:numPr>
        <w:pStyle w:val="Compact"/>
      </w:pPr>
      <w:r>
        <w:rPr>
          <w:bCs/>
          <w:b/>
        </w:rPr>
        <w:t xml:space="preserve">Rapid Technological Change:</w:t>
      </w:r>
      <w:r>
        <w:t xml:space="preserve"> </w:t>
      </w:r>
      <w:r>
        <w:t xml:space="preserve">The need for continuous upskilling in digital tools places significant pressure on faculty workloads.</w:t>
      </w:r>
    </w:p>
    <w:p>
      <w:pPr>
        <w:pStyle w:val="FirstParagraph"/>
      </w:pPr>
      <w:r>
        <w:t xml:space="preserve">To address these challenges, strategic support systems must be established by university administrations. Professional development workshops, reduced teaching loads for high-performing researchers, and streamlined administrative processes are essential measures to empower the University Lecturer.</w:t>
      </w:r>
    </w:p>
    <w:bookmarkEnd w:id="24"/>
    <w:bookmarkStart w:id="25" w:name="X0b447df68b607117b8f431d32600c176173e56e"/>
    <w:p>
      <w:pPr>
        <w:pStyle w:val="Heading2"/>
      </w:pPr>
      <w:r>
        <w:t xml:space="preserve">VI. Conclusion: The Future of Academic Excellence</w:t>
      </w:r>
    </w:p>
    <w:p>
      <w:pPr>
        <w:pStyle w:val="FirstParagraph"/>
      </w:pPr>
      <w:r>
        <w:t xml:space="preserve">In conclusion, the role of a University Lecturer in Malaysia Kuala Lumpur is complex, dynamic, and indispensable. It requires a blend of pedagogical skill, research acumen, and leadership capability. As Kuala Lumpur continues to evolve as a knowledge-based economy hub, the contribution of university lecturers will be pivotal in shaping the next generation of global citizens.</w:t>
      </w:r>
    </w:p>
    <w:p>
      <w:pPr>
        <w:pStyle w:val="BodyText"/>
      </w:pPr>
      <w:r>
        <w:t xml:space="preserve">This poster presentation underscores that being a University Lecturer is not merely a job but a vocation that demands continuous adaptation and excellence. By embracing innovation, fostering inclusivity, and maintaining rigorous academic standards, university lecturers in Malaysia Kuala Lumpur are well-positioned to lead the charge in transforming higher education across the region.</w:t>
      </w:r>
    </w:p>
    <w:p>
      <w:pPr>
        <w:pStyle w:val="BodyText"/>
      </w:pPr>
      <w:r>
        <w:t xml:space="preserve">Future initiatives should focus on strengthening industry-academia linkages within Kuala Lumpur, enhancing digital infrastructure for remote collaboration, and promoting interdisciplinary research that addresses global sustainability goals. Through these concerted efforts, the academic community can ensure that Malaysia remains a beacon of educational excellence in Southeast Asia.</w:t>
      </w:r>
    </w:p>
    <w:bookmarkEnd w:id="25"/>
    <w:bookmarkStart w:id="26" w:name="vii.-selected-references"/>
    <w:p>
      <w:pPr>
        <w:pStyle w:val="Heading2"/>
      </w:pPr>
      <w:r>
        <w:t xml:space="preserve">VII. Selected References</w:t>
      </w:r>
    </w:p>
    <w:p>
      <w:pPr>
        <w:pStyle w:val="FirstParagraph"/>
      </w:pPr>
      <w:r>
        <w:t xml:space="preserve">1. Malaysian Qualifications Agency (MQA). (2023). *Malaysian Qualifications Framework*.</w:t>
      </w:r>
      <w:r>
        <w:br/>
      </w:r>
      <w:r>
        <w:t xml:space="preserve">2. Ministry of Higher Education Malaysia. (2015). *Malaysia Education Blueprint 2015-2025*.</w:t>
      </w:r>
      <w:r>
        <w:br/>
      </w:r>
      <w:r>
        <w:t xml:space="preserve">3. Alavi, N., &amp; Omar, A. (2019). "The Role of University Lecturers in Research Output: A Case Study of Kuala Lumpur Universities." *Journal of Higher Education Policy and Management*.</w:t>
      </w:r>
      <w:r>
        <w:br/>
      </w:r>
      <w:r>
        <w:t xml:space="preserve">4. World Bank Report on Human Capital in Southeast Asia. (2022).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University Lecturer in Malaysia Kuala Lumpur</dc:title>
  <dc:creator/>
  <dc:language>en</dc:language>
  <cp:keywords/>
  <dcterms:created xsi:type="dcterms:W3CDTF">2026-07-29T21:10:55Z</dcterms:created>
  <dcterms:modified xsi:type="dcterms:W3CDTF">2026-07-29T21:10:55Z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