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Casablanca</w:t>
      </w:r>
    </w:p>
    <w:bookmarkStart w:id="20" w:name="Xf4c838ad8cf7fd77692d6f334cc4cfdea074764"/>
    <w:p>
      <w:pPr>
        <w:pStyle w:val="Heading1"/>
      </w:pPr>
      <w:r>
        <w:t xml:space="preserve">Poster Presentation academic document regarding the evolving role and impact of the University Lecturer within the higher education landscape of Morocco Casablanca</w:t>
      </w:r>
    </w:p>
    <w:bookmarkEnd w:id="20"/>
    <w:bookmarkStart w:id="21" w:name="author-profile-institutional-affiliation"/>
    <w:p>
      <w:pPr>
        <w:pStyle w:val="Heading3"/>
      </w:pPr>
      <w:r>
        <w:t xml:space="preserve">Author Profile &amp; Institutional Affiliation</w:t>
      </w:r>
    </w:p>
    <w:p>
      <w:pPr>
        <w:pStyle w:val="FirstParagraph"/>
      </w:pPr>
      <w:r>
        <w:rPr>
          <w:bCs/>
          <w:b/>
        </w:rPr>
        <w:t xml:space="preserve">Dr. Ahmed El Mansouri</w:t>
      </w:r>
      <w:r>
        <w:t xml:space="preserve">, Senior Research Fellow in Educational Sociology</w:t>
      </w:r>
      <w:r>
        <w:br/>
      </w:r>
      <w:r>
        <w:t xml:space="preserve">Center for Higher Education Studies, Casablanca</w:t>
      </w:r>
    </w:p>
    <w:bookmarkEnd w:id="21"/>
    <w:bookmarkStart w:id="22" w:name="introduction-and-context"/>
    <w:p>
      <w:pPr>
        <w:pStyle w:val="Heading2"/>
      </w:pPr>
      <w:r>
        <w:t xml:space="preserve">Introduction and Context</w:t>
      </w:r>
    </w:p>
    <w:p>
      <w:pPr>
        <w:pStyle w:val="FirstParagraph"/>
      </w:pPr>
      <w:r>
        <w:t xml:space="preserve">The higher education sector in Morocco has undergone significant transformation over the past two decades, driven by national policies aimed at modernization, internationalization, and the enhancement of research output. At the heart of this transformation lies a critical figure: the University Lecturer. In Morocco Casablanca, which serves as an economic hub and a major center for academic excellence in North Africa, these educators play a pivotal role in shaping not only student outcomes but also regional development through knowledge transfer and innovation.</w:t>
      </w:r>
    </w:p>
    <w:p>
      <w:pPr>
        <w:pStyle w:val="BodyText"/>
      </w:pPr>
      <w:r>
        <w:t xml:space="preserve">This poster presentation aims to analyze the current state of the University Lecturer within this dynamic context. We explore how institutional frameworks, cultural expectations, and global academic standards intersect to define professional responsibilities. Furthermore, we investigate the challenges faced by faculty members in balancing teaching duties with rigorous research requirements in a competitive global environment.</w:t>
      </w:r>
    </w:p>
    <w:bookmarkEnd w:id="22"/>
    <w:bookmarkStart w:id="25" w:name="the-dual-mission-teaching-and-research"/>
    <w:p>
      <w:pPr>
        <w:pStyle w:val="Heading2"/>
      </w:pPr>
      <w:r>
        <w:t xml:space="preserve">The Dual Mission: Teaching and Research</w:t>
      </w:r>
    </w:p>
    <w:p>
      <w:pPr>
        <w:pStyle w:val="FirstParagraph"/>
      </w:pPr>
      <w:r>
        <w:t xml:space="preserve">The primary mandate of any University Lecturer is twofold: pedagogical instruction and scientific inquiry. In Casablanca, this dual mission is often more complex than elsewhere due to resource constraints and large class sizes in certain public institutions.</w:t>
      </w:r>
    </w:p>
    <w:bookmarkStart w:id="23" w:name="pedagogical-excellence"/>
    <w:p>
      <w:pPr>
        <w:pStyle w:val="Heading3"/>
      </w:pPr>
      <w:r>
        <w:t xml:space="preserve">Pedagogical Excellence</w:t>
      </w:r>
    </w:p>
    <w:p>
      <w:pPr>
        <w:pStyle w:val="FirstParagraph"/>
      </w:pPr>
      <w:r>
        <w:t xml:space="preserve">Casablanca hosts some of the country's most prestigious universities, including Mohammed V University and Al Akhawayn University. Here, the lecturer must adapt traditional lecture methods to include more interactive and student-centered learning approaches. The demand for digital literacy among students requires lecturers to continuously update their technical skills. Moreover, there is a growing emphasis on employability skills; thus, curricula are being redesigned to align with market needs in sectors such as finance, logistics, and information technology.</w:t>
      </w:r>
    </w:p>
    <w:bookmarkEnd w:id="23"/>
    <w:bookmarkStart w:id="24" w:name="research-output-and-impact"/>
    <w:p>
      <w:pPr>
        <w:pStyle w:val="Heading3"/>
      </w:pPr>
      <w:r>
        <w:t xml:space="preserve">Research Output and Impact</w:t>
      </w:r>
    </w:p>
    <w:p>
      <w:pPr>
        <w:pStyle w:val="FirstParagraph"/>
      </w:pPr>
      <w:r>
        <w:t xml:space="preserve">In recent years, the Moroccan Ministry of Higher Education has placed increased pressure on University Lecturers to produce high-impact research. This shift is evident in Morocco Casablanca’s academic circles, where conferences and symposiums are increasingly frequent. However, this push for publication in international journals often comes at the cost of direct student engagement. The poster highlights data suggesting that while research output has risen, there is a need for better integration between laboratory work and undergraduate teaching to ensure that students benefit from cutting-edge discoveries.</w:t>
      </w:r>
    </w:p>
    <w:bookmarkEnd w:id="24"/>
    <w:bookmarkEnd w:id="25"/>
    <w:bookmarkStart w:id="26" w:name="X5a46f209b1850a4d0bd5d69fd9728c4df5483fa"/>
    <w:p>
      <w:pPr>
        <w:pStyle w:val="Heading2"/>
      </w:pPr>
      <w:r>
        <w:t xml:space="preserve">Institutional Support and Professional Development</w:t>
      </w:r>
    </w:p>
    <w:p>
      <w:pPr>
        <w:pStyle w:val="FirstParagraph"/>
      </w:pPr>
      <w:r>
        <w:t xml:space="preserve">The efficacy of a University Lecturer is heavily dependent on the support systems provided by their institution. In Casablanca, several initiatives have been launched to enhance faculty development. These include workshops on grant writing, international collaboration strategies, and modern pedagogical techniques.</w:t>
      </w:r>
    </w:p>
    <w:p>
      <w:pPr>
        <w:pStyle w:val="BodyText"/>
      </w:pPr>
      <w:r>
        <w:rPr>
          <w:bCs/>
          <w:b/>
        </w:rPr>
        <w:t xml:space="preserve">Key Statistic:</w:t>
      </w:r>
      <w:r>
        <w:t xml:space="preserve"> </w:t>
      </w:r>
      <w:r>
        <w:t xml:space="preserve">Recent surveys indicate that over 60% of lecturers in Casablanca universities feel a need for more structured mentorship programs to navigate the complexities of international publishing and funding acquisition.</w:t>
      </w:r>
    </w:p>
    <w:p>
      <w:pPr>
        <w:pStyle w:val="BodyText"/>
      </w:pPr>
      <w:r>
        <w:t xml:space="preserve">However, structural disparities remain between public and private institutions. Private universities in Casablanca often provide more substantial resources, smaller class sizes, and better research facilities, allowing their lecturers to focus more intensively on specialized fields. Public institutions are working to bridge this gap through the "Plan Campus" initiative, which aims to modernize infrastructure across all faculties.</w:t>
      </w:r>
    </w:p>
    <w:bookmarkEnd w:id="26"/>
    <w:bookmarkStart w:id="27" w:name="challenges-in-the-academic-ecosystem"/>
    <w:p>
      <w:pPr>
        <w:pStyle w:val="Heading2"/>
      </w:pPr>
      <w:r>
        <w:t xml:space="preserve">Challenges in the Academic Ecosystem</w:t>
      </w:r>
    </w:p>
    <w:p>
      <w:pPr>
        <w:pStyle w:val="FirstParagraph"/>
      </w:pPr>
      <w:r>
        <w:t xml:space="preserve">Despite progress, University Lecturers in Morocco Casablanca face distinct challenges:</w:t>
      </w:r>
    </w:p>
    <w:p>
      <w:pPr>
        <w:numPr>
          <w:ilvl w:val="0"/>
          <w:numId w:val="1001"/>
        </w:numPr>
        <w:pStyle w:val="Compact"/>
      </w:pPr>
      <w:r>
        <w:rPr>
          <w:bCs/>
          <w:b/>
        </w:rPr>
        <w:t xml:space="preserve">Bureaucratic Hurdles:</w:t>
      </w:r>
      <w:r>
        <w:t xml:space="preserve"> </w:t>
      </w:r>
      <w:r>
        <w:t xml:space="preserve">Administrative processes can be cumbersome, diverting time away from teaching and research.</w:t>
      </w:r>
    </w:p>
    <w:p>
      <w:pPr>
        <w:numPr>
          <w:ilvl w:val="0"/>
          <w:numId w:val="1001"/>
        </w:numPr>
        <w:pStyle w:val="Compact"/>
      </w:pPr>
      <w:r>
        <w:rPr>
          <w:bCs/>
          <w:b/>
        </w:rPr>
        <w:t xml:space="preserve">Funding Limitations:</w:t>
      </w:r>
      <w:r>
        <w:t xml:space="preserve"> </w:t>
      </w:r>
      <w:r>
        <w:t xml:space="preserve">Access to consistent funding for long-term research projects remains a significant barrier.</w:t>
      </w:r>
    </w:p>
    <w:p>
      <w:pPr>
        <w:numPr>
          <w:ilvl w:val="0"/>
          <w:numId w:val="1001"/>
        </w:numPr>
        <w:pStyle w:val="Compact"/>
      </w:pPr>
      <w:r>
        <w:rPr>
          <w:bCs/>
          <w:b/>
        </w:rPr>
        <w:t xml:space="preserve">Cultural Transition:</w:t>
      </w:r>
      <w:r>
        <w:t xml:space="preserve"> </w:t>
      </w:r>
      <w:r>
        <w:t xml:space="preserve">Balancing traditional academic hierarchies with modern collaborative models can be difficult for older faculty members adapting to new paradigms.</w:t>
      </w:r>
    </w:p>
    <w:p>
      <w:pPr>
        <w:numPr>
          <w:ilvl w:val="0"/>
          <w:numId w:val="1001"/>
        </w:numPr>
        <w:pStyle w:val="Compact"/>
      </w:pPr>
      <w:r>
        <w:rPr>
          <w:bCs/>
          <w:b/>
        </w:rPr>
        <w:t xml:space="preserve">Bilingualism Requirements:</w:t>
      </w:r>
      <w:r>
        <w:t xml:space="preserve"> </w:t>
      </w:r>
      <w:r>
        <w:t xml:space="preserve">The shift towards English-medium instruction in sciences and technology requires significant language training and adaptation from lecturers who were trained primarily in French or Arabic.</w:t>
      </w:r>
    </w:p>
    <w:bookmarkEnd w:id="27"/>
    <w:bookmarkStart w:id="28" w:name="X5e4a71f514fee929560020bfdaa3481765e6857"/>
    <w:p>
      <w:pPr>
        <w:pStyle w:val="Heading2"/>
      </w:pPr>
      <w:r>
        <w:t xml:space="preserve">Strategic Recommendations for Improvement</w:t>
      </w:r>
    </w:p>
    <w:p>
      <w:pPr>
        <w:pStyle w:val="FirstParagraph"/>
      </w:pPr>
      <w:r>
        <w:t xml:space="preserve">To strengthen the role of the University Lecturer, several strategic actions are proposed:</w:t>
      </w:r>
    </w:p>
    <w:p>
      <w:pPr>
        <w:numPr>
          <w:ilvl w:val="0"/>
          <w:numId w:val="1002"/>
        </w:numPr>
        <w:pStyle w:val="Compact"/>
      </w:pPr>
      <w:r>
        <w:rPr>
          <w:bCs/>
          <w:b/>
        </w:rPr>
        <w:t xml:space="preserve">Incentivize Collaboration:</w:t>
      </w:r>
      <w:r>
        <w:t xml:space="preserve"> </w:t>
      </w:r>
      <w:r>
        <w:t xml:space="preserve">Establish internal grants specifically designed for interdisciplinary teams within Casablanca universities to foster local innovation hubs.</w:t>
      </w:r>
    </w:p>
    <w:p>
      <w:pPr>
        <w:numPr>
          <w:ilvl w:val="0"/>
          <w:numId w:val="1002"/>
        </w:numPr>
        <w:pStyle w:val="Compact"/>
      </w:pPr>
      <w:r>
        <w:rPr>
          <w:bCs/>
          <w:b/>
        </w:rPr>
        <w:t xml:space="preserve">Pedagogical Training:</w:t>
      </w:r>
      <w:r>
        <w:t xml:space="preserve"> </w:t>
      </w:r>
      <w:r>
        <w:t xml:space="preserve">Mandate continuous professional development in active learning strategies, supported by teaching assistants to reduce instructor workload.</w:t>
      </w:r>
    </w:p>
    <w:p>
      <w:pPr>
        <w:numPr>
          <w:ilvl w:val="0"/>
          <w:numId w:val="1002"/>
        </w:numPr>
        <w:pStyle w:val="Compact"/>
      </w:pPr>
      <w:r>
        <w:rPr>
          <w:bCs/>
          <w:b/>
        </w:rPr>
        <w:t xml:space="preserve">Digital Infrastructure:</w:t>
      </w:r>
      <w:r>
        <w:t xml:space="preserve"> </w:t>
      </w:r>
      <w:r>
        <w:t xml:space="preserve">Invest in robust Learning Management Systems (LMS) and digital libraries to support remote research and hybrid teaching models.</w:t>
      </w:r>
    </w:p>
    <w:p>
      <w:pPr>
        <w:numPr>
          <w:ilvl w:val="0"/>
          <w:numId w:val="1002"/>
        </w:numPr>
        <w:pStyle w:val="Compact"/>
      </w:pPr>
      <w:r>
        <w:rPr>
          <w:bCs/>
          <w:b/>
        </w:rPr>
        <w:t xml:space="preserve">Mental Health Support:</w:t>
      </w:r>
      <w:r>
        <w:t xml:space="preserve"> </w:t>
      </w:r>
      <w:r>
        <w:t xml:space="preserve">Create wellness programs for faculty members to address burnout associated with the high-pressure environment of modern academia.</w:t>
      </w:r>
    </w:p>
    <w:bookmarkEnd w:id="28"/>
    <w:bookmarkStart w:id="29" w:name="conclusion"/>
    <w:p>
      <w:pPr>
        <w:pStyle w:val="Heading2"/>
      </w:pPr>
      <w:r>
        <w:t xml:space="preserve">Conclusion</w:t>
      </w:r>
    </w:p>
    <w:p>
      <w:pPr>
        <w:pStyle w:val="FirstParagraph"/>
      </w:pPr>
      <w:r>
        <w:t xml:space="preserve">The University Lecturer in Morocco Casablanca stands at a crossroads of tradition and innovation. They are essential agents of change, tasked with preparing the next generation for a globalized economy while contributing to the nation's intellectual capital. By addressing structural challenges and investing in professional growth, stakeholders can empower these educators to maximize their potential. The future of higher education in Casablanca depends not just on infrastructure or policy, but fundamentally on supporting those who deliver knowledge every day.</w:t>
      </w:r>
    </w:p>
    <w:p>
      <w:pPr>
        <w:pStyle w:val="BodyText"/>
      </w:pPr>
      <w:r>
        <w:rPr>
          <w:bCs/>
          <w:b/>
        </w:rPr>
        <w:t xml:space="preserve">Acknowledgments:</w:t>
      </w:r>
      <w:r>
        <w:t xml:space="preserve"> </w:t>
      </w:r>
      <w:r>
        <w:t xml:space="preserve">This presentation acknowledges the contributions of faculty members from major institutions in Casablanca and funding support from national research councils.</w:t>
      </w:r>
    </w:p>
    <w:p>
      <w:pPr>
        <w:pStyle w:val="BodyText"/>
      </w:pPr>
      <w:r>
        <w:rPr>
          <w:bCs/>
          <w:b/>
        </w:rPr>
        <w:t xml:space="preserve">Contact Information:</w:t>
      </w:r>
      <w:r>
        <w:t xml:space="preserve"> </w:t>
      </w:r>
      <w:r>
        <w:t xml:space="preserve">For further details, please refer to the attached full paper or contact the lead researcher via academic email channels.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University Lecturer in Casablanca</dc:title>
  <dc:creator/>
  <dc:language>en</dc:language>
  <cp:keywords/>
  <dcterms:created xsi:type="dcterms:W3CDTF">2026-07-29T18:06:29Z</dcterms:created>
  <dcterms:modified xsi:type="dcterms:W3CDTF">2026-07-29T18:06:29Z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