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Wellington</w:t>
      </w:r>
    </w:p>
    <w:bookmarkStart w:id="27" w:name="X9e79c51732fc5bc65911b39c8c0dd6c31a90500"/>
    <w:p>
      <w:pPr>
        <w:pStyle w:val="Heading1"/>
      </w:pPr>
      <w:r>
        <w:t xml:space="preserve">The Evolving Role of the University Lecturer in Wellington</w:t>
      </w:r>
    </w:p>
    <w:p>
      <w:pPr>
        <w:pStyle w:val="FirstParagraph"/>
      </w:pPr>
      <w:r>
        <w:t xml:space="preserve">An Academic Poster Presentation on Pedagogical Innovation, Industry Integration, and Cultural Responsiveness in Aotearoa New Zealand’s Capital.</w:t>
      </w:r>
    </w:p>
    <w:bookmarkStart w:id="20" w:name="abstract-introduction"/>
    <w:p>
      <w:pPr>
        <w:pStyle w:val="Heading2"/>
      </w:pPr>
      <w:r>
        <w:t xml:space="preserve">1. Abstract &amp; Introduction</w:t>
      </w:r>
    </w:p>
    <w:p>
      <w:pPr>
        <w:pStyle w:val="FirstParagraph"/>
      </w:pPr>
      <w:r>
        <w:t xml:space="preserve">The tertiary education sector in New Zealand is characterized by a unique blend of academic rigor and practical application. Within this landscape, the role of the University Lecturer extends far beyond traditional instruction. This poster presentation explores the multifaceted responsibilities of university lecturers operating specifically within Wellington, New Zealand’s vibrant capital city. Wellington serves as a microcosm of Aotearoa’s socio-economic dynamics, housing major government institutions, creative industries, and tech startups.</w:t>
      </w:r>
    </w:p>
    <w:p>
      <w:pPr>
        <w:pStyle w:val="BodyText"/>
      </w:pPr>
      <w:r>
        <w:t xml:space="preserve">The modern university lecturer in this context is not merely a transmitter of knowledge but a facilitator of experiential learning, a bridge between academia and industry, and an advocate for Te Tiriti o Waitangi (The Treaty of Waitangi) principles. This document outlines the key pillars defining this role: pedagogical adaptability, industry connectivity, cultural competency, and community engagement.</w:t>
      </w:r>
    </w:p>
    <w:bookmarkEnd w:id="20"/>
    <w:bookmarkStart w:id="21" w:name="pedagogical-innovation-in-a-digital-age"/>
    <w:p>
      <w:pPr>
        <w:pStyle w:val="Heading2"/>
      </w:pPr>
      <w:r>
        <w:t xml:space="preserve">2. Pedagogical Innovation in a Digital Age</w:t>
      </w:r>
    </w:p>
    <w:p>
      <w:pPr>
        <w:pStyle w:val="FirstParagraph"/>
      </w:pPr>
      <w:r>
        <w:t xml:space="preserve">In Wellington’s universities, such as Victoria University of Wellington and Massey University’s city campus, the lecturer must navigate a hybrid learning environment. The post-pandemic era has necessitated that lecturers become adept at digital pedagogy while maintaining the high-touch interpersonal connections valued in New Zealand culture.</w:t>
      </w:r>
    </w:p>
    <w:p>
      <w:pPr>
        <w:numPr>
          <w:ilvl w:val="0"/>
          <w:numId w:val="1001"/>
        </w:numPr>
        <w:pStyle w:val="Compact"/>
      </w:pPr>
      <w:r>
        <w:rPr>
          <w:bCs/>
          <w:b/>
        </w:rPr>
        <w:t xml:space="preserve">Blended Learning Models:</w:t>
      </w:r>
      <w:r>
        <w:t xml:space="preserve"> </w:t>
      </w:r>
      <w:r>
        <w:t xml:space="preserve">Lecturers are expected to design curricula that seamlessly integrate online resources with face-to-face seminars. This flexibility allows students from diverse backgrounds, including working professionals and international students, to access education effectively.</w:t>
      </w:r>
    </w:p>
    <w:p>
      <w:pPr>
        <w:numPr>
          <w:ilvl w:val="0"/>
          <w:numId w:val="1001"/>
        </w:numPr>
        <w:pStyle w:val="Compact"/>
      </w:pPr>
      <w:r>
        <w:rPr>
          <w:bCs/>
          <w:b/>
        </w:rPr>
        <w:t xml:space="preserve">Inquiry-Based Learning:</w:t>
      </w:r>
      <w:r>
        <w:t xml:space="preserve"> </w:t>
      </w:r>
      <w:r>
        <w:t xml:space="preserve">Aligning with the New Zealand Qualifications Authority (NZQA) standards, lecturers are encouraged to shift from rote memorization to critical inquiry. This involves guiding students through complex problem-solving scenarios that reflect real-world challenges.</w:t>
      </w:r>
    </w:p>
    <w:p>
      <w:pPr>
        <w:numPr>
          <w:ilvl w:val="0"/>
          <w:numId w:val="1001"/>
        </w:numPr>
        <w:pStyle w:val="Compact"/>
      </w:pPr>
      <w:r>
        <w:rPr>
          <w:bCs/>
          <w:b/>
        </w:rPr>
        <w:t xml:space="preserve">E-Assessment and Feedback:</w:t>
      </w:r>
      <w:r>
        <w:t xml:space="preserve"> </w:t>
      </w:r>
      <w:r>
        <w:t xml:space="preserve">Effective use of learning management systems (such as Moodle or Blackboard) is crucial. Lecturers must provide timely, constructive feedback that supports student growth and retention, a key metric for institutional success in Wellington.</w:t>
      </w:r>
    </w:p>
    <w:bookmarkEnd w:id="21"/>
    <w:bookmarkStart w:id="22" w:name="industry-integration-and-employability"/>
    <w:p>
      <w:pPr>
        <w:pStyle w:val="Heading2"/>
      </w:pPr>
      <w:r>
        <w:t xml:space="preserve">3. Industry Integration and Employability</w:t>
      </w:r>
    </w:p>
    <w:p>
      <w:pPr>
        <w:pStyle w:val="FirstParagraph"/>
      </w:pPr>
      <w:r>
        <w:t xml:space="preserve">A defining characteristic of the university lecturer in Wellington is the expectation to maintain strong links with local industries. Wellington’s economy is heavily reliant on film production (e.g., Weta Workshop), software development, government policy analysis, and creative arts. The lecturer plays a pivotal role in ensuring that academic content remains relevant to these sectors.</w:t>
      </w:r>
    </w:p>
    <w:p>
      <w:pPr>
        <w:pStyle w:val="BodyText"/>
      </w:pPr>
      <w:r>
        <w:rPr>
          <w:bCs/>
          <w:b/>
        </w:rPr>
        <w:t xml:space="preserve">Key Strategy:</w:t>
      </w:r>
      <w:r>
        <w:br/>
      </w:r>
      <w:r>
        <w:t xml:space="preserve">Lecturers are increasingly required to incorporate "work-integrated learning" (WIL) into their courses. This may involve inviting industry professionals as guest speakers, facilitating internships with local companies, or co-designing projects with businesses in the Te Papa Tongarewa precinct.</w:t>
      </w:r>
    </w:p>
    <w:p>
      <w:pPr>
        <w:pStyle w:val="BodyText"/>
      </w:pPr>
      <w:r>
        <w:t xml:space="preserve">This approach ensures that graduates are not only theoretically sound but also professionally prepared to enter the Wellington job market immediately upon completion of their degrees. The lecturer acts as a career mentor, leveraging their own professional networks to open doors for students.</w:t>
      </w:r>
    </w:p>
    <w:bookmarkEnd w:id="22"/>
    <w:bookmarkStart w:id="23" w:name="Xe55505ce49b2b309a5da7302fa4440ee485cfdd"/>
    <w:p>
      <w:pPr>
        <w:pStyle w:val="Heading2"/>
      </w:pPr>
      <w:r>
        <w:t xml:space="preserve">4. Te Tiriti o Waitangi and Cultural Responsiveness</w:t>
      </w:r>
    </w:p>
    <w:p>
      <w:pPr>
        <w:pStyle w:val="FirstParagraph"/>
      </w:pPr>
      <w:r>
        <w:t xml:space="preserve">No discussion of the university lecturer in New Zealand is complete without addressing the obligations under Te Tiriti o Waitangi, signed in 1840 between Māori chiefs and the British Crown. In Wellington, this translates into a critical mandate for all academic staff to integrate Māori perspectives and values into their teaching and research.</w:t>
      </w:r>
    </w:p>
    <w:p>
      <w:pPr>
        <w:numPr>
          <w:ilvl w:val="0"/>
          <w:numId w:val="1002"/>
        </w:numPr>
        <w:pStyle w:val="Compact"/>
      </w:pPr>
      <w:r>
        <w:rPr>
          <w:bCs/>
          <w:b/>
        </w:rPr>
        <w:t xml:space="preserve">Kaitiakitanga (Guardianship):</w:t>
      </w:r>
      <w:r>
        <w:t xml:space="preserve"> </w:t>
      </w:r>
      <w:r>
        <w:t xml:space="preserve">Lecturers must incorporate environmental sustainability concepts that resonate with Māori worldviews, particularly relevant in courses related to science, policy, and urban planning.</w:t>
      </w:r>
    </w:p>
    <w:p>
      <w:pPr>
        <w:numPr>
          <w:ilvl w:val="0"/>
          <w:numId w:val="1002"/>
        </w:numPr>
        <w:pStyle w:val="Compact"/>
      </w:pPr>
      <w:r>
        <w:rPr>
          <w:bCs/>
          <w:b/>
        </w:rPr>
        <w:t xml:space="preserve">Tino Rangatiratanga (Self-Determination):</w:t>
      </w:r>
      <w:r>
        <w:t xml:space="preserve"> </w:t>
      </w:r>
      <w:r>
        <w:t xml:space="preserve">Curriculum design should empower Māori students by validating indigenous knowledge systems alongside Western academic paradigms. This includes the use of Te Reo Māori (the Māori language) where appropriate and respectful.</w:t>
      </w:r>
    </w:p>
    <w:p>
      <w:pPr>
        <w:numPr>
          <w:ilvl w:val="0"/>
          <w:numId w:val="1002"/>
        </w:numPr>
        <w:pStyle w:val="Compact"/>
      </w:pPr>
      <w:r>
        <w:rPr>
          <w:bCs/>
          <w:b/>
        </w:rPr>
        <w:t xml:space="preserve">Whanaungatanga (Relationships):</w:t>
      </w:r>
      <w:r>
        <w:t xml:space="preserve"> </w:t>
      </w:r>
      <w:r>
        <w:t xml:space="preserve">The lecturer-student relationship is viewed through a lens of reciprocal responsibility. Building trust and genuine connections is essential for student success, particularly for indigenous learners who may have historically been marginalized in higher education.</w:t>
      </w:r>
    </w:p>
    <w:p>
      <w:pPr>
        <w:pStyle w:val="FirstParagraph"/>
      </w:pPr>
      <w:r>
        <w:t xml:space="preserve">Failing to engage with these principles is not only an ethical breach but often a non-compliance issue with national tertiary education guidelines. Therefore, professional development in cultural safety and competency is mandatory for university lecturers in Wellington.</w:t>
      </w:r>
    </w:p>
    <w:bookmarkEnd w:id="23"/>
    <w:bookmarkStart w:id="24" w:name="research-and-community-engagement"/>
    <w:p>
      <w:pPr>
        <w:pStyle w:val="Heading2"/>
      </w:pPr>
      <w:r>
        <w:t xml:space="preserve">5. Research and Community Engagement</w:t>
      </w:r>
    </w:p>
    <w:p>
      <w:pPr>
        <w:pStyle w:val="FirstParagraph"/>
      </w:pPr>
      <w:r>
        <w:t xml:space="preserve">The role of the university lecturer is inherently dual: teaching and research. In Wellington, there is a strong emphasis on "impactful" research—scholarship that addresses local and national issues. Whether researching climate change effects on the Hutt Valley, analyzing public health policies in Lower Hutt, or studying social cohesion in urban environments, lecturers are expected to contribute to the public good.</w:t>
      </w:r>
    </w:p>
    <w:p>
      <w:pPr>
        <w:pStyle w:val="BodyText"/>
      </w:pPr>
      <w:r>
        <w:t xml:space="preserve">Furthermore community engagement is a growing expectation. Lecturers are encouraged to collaborate with Wellington City Council agencies, local iwi (tribes), and non-governmental organizations. This triangulation of university-industry-community ensures that academic work remains grounded in reality and benefits the wider region. The lecturer becomes a public intellectual, translating complex ideas for lay audiences through media appearances or community workshops.</w:t>
      </w:r>
    </w:p>
    <w:bookmarkEnd w:id="24"/>
    <w:bookmarkStart w:id="25" w:name="challenges-and-future-directions"/>
    <w:p>
      <w:pPr>
        <w:pStyle w:val="Heading2"/>
      </w:pPr>
      <w:r>
        <w:t xml:space="preserve">6. Challenges and Future Directions</w:t>
      </w:r>
    </w:p>
    <w:p>
      <w:pPr>
        <w:pStyle w:val="FirstParagraph"/>
      </w:pPr>
      <w:r>
        <w:t xml:space="preserve">The role is not without its challenges. University lecturers in Wellington face increasing workloads, pressure to publish in high-impact journals, and the need to constantly upskill in digital technologies. Additionally, the cost-of-living crisis affecting both staff and students requires lecturers to adopt more empathetic and supportive pastoral care roles.</w:t>
      </w:r>
    </w:p>
    <w:p>
      <w:pPr>
        <w:pStyle w:val="BodyText"/>
      </w:pPr>
      <w:r>
        <w:t xml:space="preserve">Looking forward, the role will likely evolve further towards interdisciplinary collaboration. Complex global challenges cannot be solved within single departments. Wellington’s university lecturers will need to break down silos, working across faculties (e.g., combining technology with humanities) to foster holistic innovation.</w:t>
      </w:r>
    </w:p>
    <w:bookmarkEnd w:id="25"/>
    <w:bookmarkStart w:id="26" w:name="conclusion"/>
    <w:p>
      <w:pPr>
        <w:pStyle w:val="Heading2"/>
      </w:pPr>
      <w:r>
        <w:t xml:space="preserve">7. Conclusion</w:t>
      </w:r>
    </w:p>
    <w:p>
      <w:pPr>
        <w:pStyle w:val="FirstParagraph"/>
      </w:pPr>
      <w:r>
        <w:t xml:space="preserve">The University Lecturer in Wellington is a dynamic professional who operates at the intersection of tradition and innovation. They are educators, industry partners, cultural stewards, and community leaders. Their effectiveness is measured not just by student grades but by graduate employability, research impact on society, and the inclusivity of their classroom environments.</w:t>
      </w:r>
    </w:p>
    <w:p>
      <w:pPr>
        <w:pStyle w:val="BodyText"/>
      </w:pPr>
      <w:r>
        <w:t xml:space="preserve">As New Zealand continues to position itself as a global leader in education quality and social equity, the support systems for these lecturers must remain robust. By investing in professional development that emphasizes pedagogical skills, industry links, and cultural competence, Wellington’s universities can ensure they continue to produce graduates who are ready to lead in the 21st century.</w:t>
      </w:r>
    </w:p>
    <w:bookmarkEnd w:id="26"/>
    <w:p>
      <w:pPr>
        <w:pStyle w:val="BodyText"/>
      </w:pPr>
      <w:r>
        <w:rPr>
          <w:bCs/>
          <w:b/>
        </w:rPr>
        <w:t xml:space="preserve">Acknowledgments:</w:t>
      </w:r>
      <w:r>
        <w:t xml:space="preserve"> </w:t>
      </w:r>
      <w:r>
        <w:t xml:space="preserve">This presentation draws upon current tertiary education frameworks established by the New Zealand Tertiary Education Commission (TEC) and institutional policies of major Wellington universities.</w:t>
      </w:r>
      <w:r>
        <w:br/>
      </w:r>
      <w:r>
        <w:br/>
      </w:r>
      <w:r>
        <w:rPr>
          <w:iCs/>
          <w:i/>
        </w:rPr>
        <w:t xml:space="preserve">Note: This document is formatted for academic dissemination and reflects best practices in higher education within the Wellington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University Lecturer in Wellington</dc:title>
  <dc:creator/>
  <dc:language>en</dc:language>
  <cp:keywords/>
  <dcterms:created xsi:type="dcterms:W3CDTF">2026-07-30T03:16:18Z</dcterms:created>
  <dcterms:modified xsi:type="dcterms:W3CDTF">2026-07-30T03:16:18Z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