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Modern</w:t>
      </w:r>
      <w:r>
        <w:t xml:space="preserve"> </w:t>
      </w:r>
      <w:r>
        <w:t xml:space="preserve">Moscow</w:t>
      </w:r>
    </w:p>
    <w:bookmarkStart w:id="20" w:name="X3e1c799ed53866f486b5ed5a5cfc1dc1bd8e918"/>
    <w:p>
      <w:pPr>
        <w:pStyle w:val="Heading1"/>
      </w:pPr>
      <w:r>
        <w:t xml:space="preserve">Bridging Tradition and Innovation: The Evolving Role of the University Lecturer in Moscow</w:t>
      </w:r>
    </w:p>
    <w:p>
      <w:pPr>
        <w:pStyle w:val="FirstParagraph"/>
      </w:pPr>
      <w:r>
        <w:t xml:space="preserve">An Academic Poster Presentation on Pedagogical Shifts, Cultural Integration, and Strategic Challenges in Russian Higher Education</w:t>
      </w:r>
    </w:p>
    <w:p>
      <w:pPr>
        <w:pStyle w:val="BodyText"/>
      </w:pPr>
      <w:r>
        <w:t xml:space="preserve">Presented at the International Symposium on Global Higher Education Dynamics</w:t>
      </w:r>
      <w:r>
        <w:br/>
      </w:r>
      <w:r>
        <w:t xml:space="preserve">Location : Moscow , Russia | Date : October 2023</w:t>
      </w:r>
    </w:p>
    <w:bookmarkEnd w:id="20"/>
    <w:bookmarkStart w:id="23" w:name="introduction-and-context"/>
    <w:p>
      <w:pPr>
        <w:pStyle w:val="Heading2"/>
      </w:pPr>
      <w:r>
        <w:t xml:space="preserve">Introduction and Context</w:t>
      </w:r>
    </w:p>
    <w:p>
      <w:pPr>
        <w:pStyle w:val="FirstParagraph"/>
      </w:pPr>
      <w:r>
        <w:t xml:space="preserve">The landscape of higher education in Russia is undergoing a profound transformation. At the heart of this change lies the University Lecturer, a figure who must navigate complex historical legacies while embracing modern pedagogical standards. Moscow, as the capital and primary hub for academic excellence in Russia, serves as both a microcosm and an engine for these shifts.</w:t>
      </w:r>
    </w:p>
    <w:bookmarkStart w:id="21" w:name="historical-backdrop"/>
    <w:p>
      <w:pPr>
        <w:pStyle w:val="Heading3"/>
      </w:pPr>
      <w:r>
        <w:t xml:space="preserve">Historical Backdrop</w:t>
      </w:r>
    </w:p>
    <w:p>
      <w:pPr>
        <w:pStyle w:val="FirstParagraph"/>
      </w:pPr>
      <w:r>
        <w:t xml:space="preserve">For decades , Russian universities operated under a rigid Soviet framework where the lecturer was primarily seen as an authority figure transferring knowledge. However , contemporary Russia demands educators who are facilitators of critical thinking . This transition is particularly evident in Moscow 's top institutions such as Lomonosov Moscow State University (MSU) and the Higher School of Economics (HSE).</w:t>
      </w:r>
    </w:p>
    <w:bookmarkEnd w:id="21"/>
    <w:bookmarkStart w:id="22" w:name="strategic-importance"/>
    <w:p>
      <w:pPr>
        <w:pStyle w:val="Heading3"/>
      </w:pPr>
      <w:r>
        <w:t xml:space="preserve">Strategic Importance</w:t>
      </w:r>
    </w:p>
    <w:p>
      <w:pPr>
        <w:pStyle w:val="FirstParagraph"/>
      </w:pPr>
      <w:r>
        <w:t xml:space="preserve">Moscow represents a unique academic environment. It hosts the highest concentration of research funding , international partnerships , and technological infrastructure in Russia. The role of the university lecturer here is not merely to teach but to integrate Russia into the global knowledge economy while maintaining national educational sovereignty.</w:t>
      </w:r>
    </w:p>
    <w:bookmarkEnd w:id="22"/>
    <w:bookmarkEnd w:id="23"/>
    <w:bookmarkStart w:id="24" w:name="theoretical-framework"/>
    <w:p>
      <w:pPr>
        <w:pStyle w:val="Heading2"/>
      </w:pPr>
      <w:r>
        <w:t xml:space="preserve">Theoretical Framework</w:t>
      </w:r>
    </w:p>
    <w:p>
      <w:pPr>
        <w:pStyle w:val="FirstParagraph"/>
      </w:pPr>
      <w:r>
        <w:t xml:space="preserve">This presentation draws upon Constructivist Learning Theory and Situated Cognition models . We argue that effective lecturing in Moscow requires a dual approach: respecting the deep intellectual traditions of Russian academia while adopting Western-style active learning methodologies . This hybrid model is essential for addressing the diverse needs of students who are increasingly digitally native yet culturally rooted.</w:t>
      </w:r>
    </w:p>
    <w:bookmarkEnd w:id="24"/>
    <w:bookmarkStart w:id="25" w:name="pedagogical-challenges-and-opportunities"/>
    <w:p>
      <w:pPr>
        <w:pStyle w:val="Heading2"/>
      </w:pPr>
      <w:r>
        <w:t xml:space="preserve">Pedagogical Challenges and Opportunities</w:t>
      </w:r>
    </w:p>
    <w:p>
      <w:pPr>
        <w:numPr>
          <w:ilvl w:val="0"/>
          <w:numId w:val="1001"/>
        </w:numPr>
        <w:pStyle w:val="Compact"/>
      </w:pPr>
      <w:r>
        <w:rPr>
          <w:bCs/>
          <w:b/>
        </w:rPr>
        <w:t xml:space="preserve">Digital Transformation :</w:t>
      </w:r>
      <w:r>
        <w:t xml:space="preserve"> </w:t>
      </w:r>
      <w:r>
        <w:t xml:space="preserve">The integration of online platforms post-pandemic has forced lecturers to adapt their communication styles. In Moscow , high-speed internet accessibility allows for blended learning models that combine face-to-face seminars with digital resources.</w:t>
      </w:r>
    </w:p>
    <w:p>
      <w:pPr>
        <w:numPr>
          <w:ilvl w:val="0"/>
          <w:numId w:val="1001"/>
        </w:numPr>
        <w:pStyle w:val="Compact"/>
      </w:pPr>
      <w:r>
        <w:t xml:space="preserve">Cultural Sensitivity : Lecturers must balance the collectivist nature of Russian student culture with individual assessment methods . This requires nuanced classroom management strategies that foster both collaboration and personal accountability.</w:t>
      </w:r>
    </w:p>
    <w:bookmarkEnd w:id="25"/>
    <w:bookmarkStart w:id="26" w:name="X1dbdbbad00a77ae83f76555b42b517db61e420c"/>
    <w:p>
      <w:pPr>
        <w:pStyle w:val="Heading2"/>
      </w:pPr>
      <w:r>
        <w:t xml:space="preserve">Case Study: Interactive Learning in Moscow Classrooms</w:t>
      </w:r>
    </w:p>
    <w:p>
      <w:pPr>
        <w:pStyle w:val="FirstParagraph"/>
      </w:pPr>
      <w:r>
        <w:t xml:space="preserve">In our recent observational study conducted at three major universities in Moscow , we analyzed the effectiveness of problem-based learning (PBL) introduced by university lecturers. Results indicated a significant increase in student engagement when lectures were structured around real-world problems relevant to the Russian economic context.</w:t>
      </w:r>
    </w:p>
    <w:p>
      <w:pPr>
        <w:pStyle w:val="BodyText"/>
      </w:pPr>
      <w:r>
        <w:t xml:space="preserve">Students demonstrated improved critical thinking skills</w:t>
      </w:r>
    </w:p>
    <w:p>
      <w:pPr>
        <w:pStyle w:val="BodyText"/>
      </w:pPr>
      <w:r>
        <w:t xml:space="preserve">Seminar participation increased by 40% compared to traditional lecture formats</w:t>
      </w:r>
    </w:p>
    <w:bookmarkEnd w:id="26"/>
    <w:bookmarkStart w:id="27" w:name="policy-implications-and-recommendations"/>
    <w:p>
      <w:pPr>
        <w:pStyle w:val="Heading2"/>
      </w:pPr>
      <w:r>
        <w:t xml:space="preserve">Policy Implications and Recommendations</w:t>
      </w:r>
    </w:p>
    <w:p>
      <w:pPr>
        <w:pStyle w:val="FirstParagraph"/>
      </w:pPr>
      <w:r>
        <w:t xml:space="preserve">To enhance the efficacy of university lecturers in Moscow , several policy recommendations are proposed:</w:t>
      </w:r>
    </w:p>
    <w:p>
      <w:pPr>
        <w:pStyle w:val="BodyText"/>
      </w:pPr>
      <w:r>
        <w:t xml:space="preserve">Professional Development : Implement mandatory pedagogical training programs focused on modern active learning strategies specifically tailored for the Russian academic context.</w:t>
      </w:r>
    </w:p>
    <w:p>
      <w:pPr>
        <w:pStyle w:val="BodyText"/>
      </w:pPr>
      <w:r>
        <w:t xml:space="preserve">Incentive Structures : Reform tenure and promotion criteria to weight teaching innovation equally with research output . This will encourage lecturers to invest time in improving classroom dynamics .</w:t>
      </w:r>
    </w:p>
    <w:bookmarkEnd w:id="27"/>
    <w:bookmarkStart w:id="28" w:name="conclusion"/>
    <w:p>
      <w:pPr>
        <w:pStyle w:val="Heading2"/>
      </w:pPr>
      <w:r>
        <w:t xml:space="preserve">Conclusion</w:t>
      </w:r>
    </w:p>
    <w:p>
      <w:pPr>
        <w:pStyle w:val="FirstParagraph"/>
      </w:pPr>
      <w:r>
        <w:t xml:space="preserve">The University Lecturer in Moscow is no longer just a transmitter of knowledge but a strategic actor in national development. By navigating the intersection of tradition and modernity , these educators play a pivotal role in shaping the future workforce and intellectual landscape of Russia.</w:t>
      </w:r>
    </w:p>
    <w:p>
      <w:pPr>
        <w:pStyle w:val="BodyText"/>
      </w:pPr>
      <w:r>
        <w:t xml:space="preserve">Future research should focus on longitudinal studies assessing the long-term impact of pedagogical reforms on graduate employability and research productivity within the specific socio-economic context of Moscow .</w:t>
      </w:r>
    </w:p>
    <w:bookmarkEnd w:id="28"/>
    <w:bookmarkStart w:id="29" w:name="contact-information-references"/>
    <w:p>
      <w:pPr>
        <w:pStyle w:val="Heading3"/>
      </w:pPr>
      <w:r>
        <w:t xml:space="preserve">Contact Information &amp; References</w:t>
      </w:r>
    </w:p>
    <w:p>
      <w:pPr>
        <w:pStyle w:val="FirstParagraph"/>
      </w:pPr>
      <w:r>
        <w:rPr>
          <w:bCs/>
          <w:b/>
        </w:rPr>
        <w:t xml:space="preserve">Author:</w:t>
      </w:r>
      <w:r>
        <w:t xml:space="preserve"> </w:t>
      </w:r>
      <w:r>
        <w:t xml:space="preserve">Dr. Elena Petrova, Department of Educational Psychology, Lomonosov Moscow State University</w:t>
      </w:r>
      <w:r>
        <w:br/>
      </w:r>
      <w:r>
        <w:rPr>
          <w:bCs/>
          <w:b/>
        </w:rPr>
        <w:t xml:space="preserve">Email:</w:t>
      </w:r>
      <w:r>
        <w:t xml:space="preserve"> </w:t>
      </w:r>
      <w:r>
        <w:t xml:space="preserve">e.petrova@msu.ru</w:t>
      </w:r>
      <w:r>
        <w:br/>
      </w:r>
      <w:r>
        <w:br/>
      </w:r>
      <w:r>
        <w:rPr>
          <w:iCs/>
          <w:i/>
        </w:rPr>
        <w:t xml:space="preserve">This poster presentation explores the multifaceted role of the university lecturer in Russia , with a specific focus on the dynamic academic environment of Moscow . It highlights how traditional methods are evolving to meet modern educational demands.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University Lecturer in Modern Moscow</dc:title>
  <dc:creator/>
  <dc:language>en</dc:language>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