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26026210990a20b1b499ab5fc487e64488ac1c0"/>
    <w:p>
      <w:pPr>
        <w:pStyle w:val="Heading1"/>
      </w:pPr>
      <w:r>
        <w:t xml:space="preserve">The Evolving Role of the University Lecturer in Saudi Arabia, Riyadh</w:t>
      </w:r>
    </w:p>
    <w:p>
      <w:pPr>
        <w:pStyle w:val="FirstParagraph"/>
      </w:pPr>
      <w:r>
        <w:t xml:space="preserve">Strategies for Academic Excellence, Cultural Integration, and Vision 2030 Alignment</w:t>
      </w:r>
    </w:p>
    <w:p>
      <w:pPr>
        <w:pStyle w:val="BodyText"/>
      </w:pPr>
      <w:r>
        <w:t xml:space="preserve">Dr. Ahmed Al-Farsi</w:t>
      </w:r>
      <w:r>
        <w:br/>
      </w:r>
      <w:r>
        <w:rPr>
          <w:bCs/>
          <w:b/>
        </w:rPr>
        <w:t xml:space="preserve">Affiliation:</w:t>
      </w:r>
      <w:r>
        <w:t xml:space="preserve"> </w:t>
      </w:r>
      <w:r>
        <w:t xml:space="preserve">Department of Higher Education Studies, Riyadh University.</w:t>
      </w:r>
      <w:r>
        <w:br/>
      </w:r>
      <w:r>
        <w:rPr>
          <w:bCs/>
          <w:b/>
        </w:rPr>
        <w:t xml:space="preserve">Contact:</w:t>
      </w:r>
      <w:r>
        <w:t xml:space="preserve"> </w:t>
      </w:r>
      <w:r>
        <w:t xml:space="preserve">ahmed.alfarsi@riyadh.edu.sa | @AhmedAcademicRiyadh</w:t>
      </w:r>
    </w:p>
    <w:bookmarkStart w:id="20" w:name="Xbb7b4e2cc9dd797a9d091ed4d89538609a2161a"/>
    <w:p>
      <w:pPr>
        <w:pStyle w:val="Heading2"/>
      </w:pPr>
      <w:r>
        <w:t xml:space="preserve">Introduction: The Riyadh Academic Landscape</w:t>
      </w:r>
    </w:p>
    <w:p>
      <w:pPr>
        <w:pStyle w:val="FirstParagraph"/>
      </w:pPr>
      <w:r>
        <w:t xml:space="preserve">The landscape of higher education in Saudi Arabia, particularly in the capital city of Riyadh, is undergoing a profound transformation. As the Kingdom advances its Vision 2030 goals, the role of the University Lecturer has shifted from being merely a transmitter of knowledge to a facilitator of innovation and critical thinking. This poster presentation outlines the multifaceted responsibilities and strategic imperatives for academics operating within this dynamic environment.</w:t>
      </w:r>
    </w:p>
    <w:bookmarkEnd w:id="20"/>
    <w:bookmarkStart w:id="21" w:name="cultural-and-ethical-framework"/>
    <w:p>
      <w:pPr>
        <w:pStyle w:val="Heading2"/>
      </w:pPr>
      <w:r>
        <w:t xml:space="preserve">Cultural and Ethical Framework</w:t>
      </w:r>
    </w:p>
    <w:p>
      <w:pPr>
        <w:pStyle w:val="FirstParagraph"/>
      </w:pPr>
      <w:r>
        <w:t xml:space="preserve">Serving as a University Lecturer in Saudi Arabia, Riyadh requires a deep understanding of local cultural norms and Islamic ethical standards. The academic environment is not isolated from societal values; rather, it is deeply intertwined with them. Successful lecturers must:</w:t>
      </w:r>
    </w:p>
    <w:p>
      <w:pPr>
        <w:numPr>
          <w:ilvl w:val="0"/>
          <w:numId w:val="1001"/>
        </w:numPr>
        <w:pStyle w:val="Compact"/>
      </w:pPr>
      <w:r>
        <w:rPr>
          <w:bCs/>
          <w:b/>
        </w:rPr>
        <w:t xml:space="preserve">Maintain Professional Dignity:</w:t>
      </w:r>
      <w:r>
        <w:t xml:space="preserve"> </w:t>
      </w:r>
      <w:r>
        <w:t xml:space="preserve">Adhere to modesty in dress and behavior, reflecting the respect inherent in Saudi culture.</w:t>
      </w:r>
    </w:p>
    <w:p>
      <w:pPr>
        <w:numPr>
          <w:ilvl w:val="0"/>
          <w:numId w:val="1001"/>
        </w:numPr>
        <w:pStyle w:val="Compact"/>
      </w:pPr>
      <w:r>
        <w:rPr>
          <w:bCs/>
          <w:b/>
        </w:rPr>
        <w:t xml:space="preserve">Navigate Gender Dynamics:</w:t>
      </w:r>
      <w:r>
        <w:t xml:space="preserve"> </w:t>
      </w:r>
      <w:r>
        <w:t xml:space="preserve">While co-education is increasingly common in private institutions and specific faculties, awareness of segregation protocols where applicable remains crucial for administrative smoothness.</w:t>
      </w:r>
    </w:p>
    <w:p>
      <w:pPr>
        <w:numPr>
          <w:ilvl w:val="0"/>
          <w:numId w:val="1001"/>
        </w:numPr>
        <w:pStyle w:val="Compact"/>
      </w:pPr>
      <w:r>
        <w:rPr>
          <w:bCs/>
          <w:b/>
        </w:rPr>
        <w:t xml:space="preserve">Respect Religious Observances:</w:t>
      </w:r>
      <w:r>
        <w:t xml:space="preserve"> </w:t>
      </w:r>
      <w:r>
        <w:t xml:space="preserve">Schedule classes and assessments considering prayer times and the Islamic calendar (Ramadan, Hajj), ensuring flexibility without compromising academic rigor.</w:t>
      </w:r>
    </w:p>
    <w:bookmarkEnd w:id="21"/>
    <w:bookmarkStart w:id="22" w:name="the-impact-of-vision-2030"/>
    <w:p>
      <w:pPr>
        <w:pStyle w:val="Heading2"/>
      </w:pPr>
      <w:r>
        <w:t xml:space="preserve">The Impact of Vision 2030</w:t>
      </w:r>
    </w:p>
    <w:p>
      <w:pPr>
        <w:pStyle w:val="FirstParagraph"/>
      </w:pPr>
      <w:r>
        <w:t xml:space="preserve">Vision 2030 aims to diversify the Saudi economy away from oil dependence. For a University Lecturer in Riyadh, this means aligning curricula with market needs in sectors such as technology, renewable energy, finance, and tourism. The lecturer is expected to be an agent of change, preparing students not just for employment, but for leadership roles in a post-oil economy.</w:t>
      </w:r>
    </w:p>
    <w:bookmarkEnd w:id="22"/>
    <w:bookmarkStart w:id="23" w:name="pedagogical-innovation"/>
    <w:p>
      <w:pPr>
        <w:pStyle w:val="Heading2"/>
      </w:pPr>
      <w:r>
        <w:t xml:space="preserve">Pedagogical Innovation</w:t>
      </w:r>
    </w:p>
    <w:p>
      <w:pPr>
        <w:pStyle w:val="FirstParagraph"/>
      </w:pPr>
      <w:r>
        <w:t xml:space="preserve">The traditional lecture-based model is being replaced by active learning strategies. Lecturers in Riyadh are encouraged to adopt:</w:t>
      </w:r>
    </w:p>
    <w:p>
      <w:pPr>
        <w:numPr>
          <w:ilvl w:val="0"/>
          <w:numId w:val="1002"/>
        </w:numPr>
        <w:pStyle w:val="Compact"/>
      </w:pPr>
      <w:r>
        <w:rPr>
          <w:bCs/>
          <w:b/>
        </w:rPr>
        <w:t xml:space="preserve">Inquiry-Based Learning:</w:t>
      </w:r>
      <w:r>
        <w:t xml:space="preserve"> </w:t>
      </w:r>
      <w:r>
        <w:t xml:space="preserve">Encouraging students to question assumptions and solve real-world problems relevant to the Kingdom.</w:t>
      </w:r>
    </w:p>
    <w:p>
      <w:pPr>
        <w:numPr>
          <w:ilvl w:val="0"/>
          <w:numId w:val="1002"/>
        </w:numPr>
        <w:pStyle w:val="Compact"/>
      </w:pPr>
      <w:r>
        <w:rPr>
          <w:bCs/>
          <w:b/>
        </w:rPr>
        <w:t xml:space="preserve">Digital Literacy Integration:</w:t>
      </w:r>
      <w:r>
        <w:t xml:space="preserve"> </w:t>
      </w:r>
      <w:r>
        <w:t xml:space="preserve">Leveraging learning management systems (LMS) and AI-driven educational tools to personalize student experiences.</w:t>
      </w:r>
    </w:p>
    <w:p>
      <w:pPr>
        <w:numPr>
          <w:ilvl w:val="0"/>
          <w:numId w:val="1002"/>
        </w:numPr>
        <w:pStyle w:val="Compact"/>
      </w:pPr>
      <w:r>
        <w:t xml:space="preserve">Critical Thinking Development:: Moving beyond rote memorization, which was historically prevalent, towards analysis, synthesis, and evaluation of information.</w:t>
      </w:r>
    </w:p>
    <w:bookmarkEnd w:id="23"/>
    <w:bookmarkStart w:id="24" w:name="research-and-global-collaboration"/>
    <w:p>
      <w:pPr>
        <w:pStyle w:val="Heading2"/>
      </w:pPr>
      <w:r>
        <w:t xml:space="preserve">Research and Global Collaboration</w:t>
      </w:r>
    </w:p>
    <w:p>
      <w:pPr>
        <w:pStyle w:val="FirstParagraph"/>
      </w:pPr>
      <w:r>
        <w:t xml:space="preserve">Riyadh is becoming a hub for regional research. University Lecturers are expected to:</w:t>
      </w:r>
    </w:p>
    <w:p>
      <w:pPr>
        <w:numPr>
          <w:ilvl w:val="0"/>
          <w:numId w:val="1003"/>
        </w:numPr>
        <w:pStyle w:val="Compact"/>
      </w:pPr>
      <w:r>
        <w:rPr>
          <w:bCs/>
          <w:b/>
        </w:rPr>
        <w:t xml:space="preserve">Publish in High-Impact Journals:</w:t>
      </w:r>
      <w:r>
        <w:t xml:space="preserve">&gt; Contributing to the global body of knowledge while addressing local challenges.</w:t>
      </w:r>
    </w:p>
    <w:p>
      <w:pPr>
        <w:numPr>
          <w:ilvl w:val="0"/>
          <w:numId w:val="1003"/>
        </w:numPr>
        <w:pStyle w:val="Compact"/>
      </w:pPr>
      <w:r>
        <w:t xml:space="preserve">Engage in International Partnerships:: Collaborating with universities abroad to bring global best practices into Riyadh classrooms.</w:t>
      </w:r>
    </w:p>
    <w:p>
      <w:pPr>
        <w:numPr>
          <w:ilvl w:val="0"/>
          <w:numId w:val="1003"/>
        </w:numPr>
        <w:pStyle w:val="Compact"/>
      </w:pPr>
      <w:r>
        <w:t xml:space="preserve">Serve on Ethical Committees:: Ensuring that all research involving human subjects adheres to strict ethical guidelines aligned with international standards and local regulations.</w:t>
      </w:r>
    </w:p>
    <w:bookmarkEnd w:id="24"/>
    <w:bookmarkStart w:id="25" w:name="Xee59599a89d6c7712c5e323ee5773e5f57b2059"/>
    <w:p>
      <w:pPr>
        <w:pStyle w:val="Heading2"/>
      </w:pPr>
      <w:r>
        <w:t xml:space="preserve">Community Engagement and Industry Liaison</w:t>
      </w:r>
    </w:p>
    <w:p>
      <w:pPr>
        <w:pStyle w:val="FirstParagraph"/>
      </w:pPr>
      <w:r>
        <w:t xml:space="preserve">A key pillar of the modern University Lecturer's role in Saudi Arabia, Riyadh is bridging the gap between academia and industry. This involves:</w:t>
      </w:r>
    </w:p>
    <w:p>
      <w:pPr>
        <w:numPr>
          <w:ilvl w:val="0"/>
          <w:numId w:val="1004"/>
        </w:numPr>
        <w:pStyle w:val="Compact"/>
      </w:pPr>
      <w:r>
        <w:t xml:space="preserve">Curriculum Advisory Boards:: Working with industry leaders to ensure course content remains relevant.</w:t>
      </w:r>
    </w:p>
    <w:p>
      <w:pPr>
        <w:numPr>
          <w:ilvl w:val="0"/>
          <w:numId w:val="1004"/>
        </w:numPr>
        <w:pStyle w:val="Compact"/>
      </w:pPr>
      <w:r>
        <w:t xml:space="preserve">Internship Coordination:: Facilitating practical training opportunities for students in top Saudi corporations.</w:t>
      </w:r>
    </w:p>
    <w:p>
      <w:pPr>
        <w:numPr>
          <w:ilvl w:val="0"/>
          <w:numId w:val="1004"/>
        </w:numPr>
        <w:pStyle w:val="Compact"/>
      </w:pPr>
      <w:r>
        <w:t xml:space="preserve">Social Responsibility Projects:</w:t>
      </w:r>
    </w:p>
    <w:bookmarkEnd w:id="25"/>
    <w:bookmarkStart w:id="26" w:name="challenges-and-strategic-recommendations"/>
    <w:p>
      <w:pPr>
        <w:pStyle w:val="Heading2"/>
      </w:pPr>
      <w:r>
        <w:t xml:space="preserve">Challenges and Strategic Recommendations</w:t>
      </w:r>
    </w:p>
    <w:p>
      <w:pPr>
        <w:pStyle w:val="FirstParagraph"/>
      </w:pPr>
      <w:r>
        <w:t xml:space="preserve">Challenge: Balancing Tradition and Modernity</w:t>
      </w:r>
    </w:p>
    <w:p>
      <w:pPr>
        <w:pStyle w:val="BodyText"/>
      </w:pPr>
      <w:r>
        <w:t xml:space="preserve">Lecturers often face the challenge of introducing progressive pedagogical methods while respecting conservative societal expectations.</w:t>
      </w:r>
      <w:r>
        <w:t xml:space="preserve"> </w:t>
      </w:r>
      <w:r>
        <w:rPr>
          <w:bCs/>
          <w:b/>
        </w:rPr>
        <w:t xml:space="preserve">Recommendation:</w:t>
      </w:r>
      <w:r>
        <w:t xml:space="preserve"> </w:t>
      </w:r>
      <w:r>
        <w:t xml:space="preserve">Implement gradual change, starting with pilot courses and showcasing success stories to build stakeholder confidence.</w:t>
      </w:r>
    </w:p>
    <w:p>
      <w:pPr>
        <w:pStyle w:val="BodyText"/>
      </w:pPr>
      <w:r>
        <w:rPr>
          <w:bCs/>
          <w:b/>
        </w:rPr>
        <w:t xml:space="preserve">Funding and Resource Allocation:</w:t>
      </w:r>
      <w:r>
        <w:t xml:space="preserve">&gt; While investment is high, competition for grants is fierce. Lecturers must develop strong grant-writing skills and seek interdisciplinary collaboration to maximize resource utilization.</w:t>
      </w:r>
    </w:p>
    <w:p>
      <w:pPr>
        <w:pStyle w:val="BodyText"/>
      </w:pPr>
      <w:r>
        <w:t xml:space="preserve">Faculty Development:&gt; Continuous professional development is essential. Universities in Riyadh should invest in training programs focused on digital pedagogy, research methodology, and cross-cultural communication.</w:t>
      </w:r>
    </w:p>
    <w:bookmarkEnd w:id="26"/>
    <w:bookmarkStart w:id="27" w:name="conclusion"/>
    <w:p>
      <w:pPr>
        <w:pStyle w:val="Heading3"/>
      </w:pPr>
      <w:r>
        <w:t xml:space="preserve">Conclusion</w:t>
      </w:r>
    </w:p>
    <w:p>
      <w:pPr>
        <w:pStyle w:val="FirstParagraph"/>
      </w:pPr>
      <w:r>
        <w:t xml:space="preserve">The role of the University Lecturer in Saudi Arabia, Riyadh, is pivotal to the Kingdom's future. By embracing innovation, respecting cultural values, and aligning with Vision 2030 objectives, academics can empower the next generation of Saudi leaders. It is a call to action for all educators in Riyadh to be not just teachers of subjects but architects of society.</w:t>
      </w:r>
    </w:p>
    <w:bookmarkEnd w:id="27"/>
    <w:bookmarkEnd w:id="28"/>
    <w:p>
      <w:pPr>
        <w:pStyle w:val="BodyText"/>
      </w:pPr>
      <w:r>
        <w:t xml:space="preserve">© 2023 Academic Poster Presentation Series | Designed for the International Education Forum, Riyadh</w:t>
      </w:r>
    </w:p>
    <w:p>
      <w:pPr>
        <w:pStyle w:val="BodyText"/>
      </w:pPr>
      <w:r>
        <w:rPr>
          <w:iCs/>
          <w:i/>
        </w:rPr>
        <w:t xml:space="preserve">Contact us for full paper details.</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University Lecturer in Saudi Arabia, Riyadh</dc:title>
  <dc:creator/>
  <dc:language>en</dc:language>
  <cp:keywords/>
  <dcterms:created xsi:type="dcterms:W3CDTF">2026-07-30T06:17:21Z</dcterms:created>
  <dcterms:modified xsi:type="dcterms:W3CDTF">2026-07-30T06:17:21Z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