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Madrid</w:t>
      </w:r>
    </w:p>
    <w:bookmarkStart w:id="20" w:name="X670da58feacb45e3a89e24154e9198f14606d45"/>
    <w:p>
      <w:pPr>
        <w:pStyle w:val="Heading1"/>
      </w:pPr>
      <w:r>
        <w:t xml:space="preserve">Bridging Tradition and Innovation: The Modern University Lecturer in Spain Madrid</w:t>
      </w:r>
    </w:p>
    <w:p>
      <w:pPr>
        <w:pStyle w:val="FirstParagraph"/>
      </w:pPr>
      <w:r>
        <w:rPr>
          <w:bCs/>
          <w:b/>
        </w:rPr>
        <w:t xml:space="preserve">A Comprehensive Academic Poster Presentation Analysis</w:t>
      </w:r>
    </w:p>
    <w:p>
      <w:pPr>
        <w:pStyle w:val="BodyText"/>
      </w:pPr>
      <w:r>
        <w:rPr>
          <w:iCs/>
          <w:i/>
        </w:rPr>
        <w:t xml:space="preserve">Focusing on Pedagogical Shifts, Research Impact, and Institutional Challenges in the Spanish Higher Education Landscape</w:t>
      </w:r>
    </w:p>
    <w:bookmarkEnd w:id="20"/>
    <w:bookmarkStart w:id="21" w:name="abstract"/>
    <w:p>
      <w:pPr>
        <w:pStyle w:val="Heading3"/>
      </w:pPr>
      <w:r>
        <w:t xml:space="preserve">Abstract</w:t>
      </w:r>
    </w:p>
    <w:p>
      <w:pPr>
        <w:pStyle w:val="FirstParagraph"/>
      </w:pPr>
      <w:r>
        <w:t xml:space="preserve">The role of the University Lecturer in Spain Madrid has undergone significant transformation over the last two decades. Driven by the Bologna Process, digitalization, and increasing demands for research output, lecturers are no longer solely transmitters of knowledge but facilitators of critical thinking and researchers within specialized fields. This poster presentation explores these dynamics by examining three core pillars: pedagogical evolution in Madrid’s major institutions (such as Complutense University of Madrid and Universidad Autónoma de Madrid), the balance between teaching loads and research productivity, and the integration of international mobility programs like Erasmus+ into local curricula. Through qualitative analysis of lecturer interviews and quantitative assessment of institutional reports, this study highlights that while resources are often constrained compared to Northern European counterparts, Spanish lecturers demonstrate remarkable resilience. Furthermore, it argues for a structural shift in tenure criteria within Spain Madrid universities to better value innovative teaching methods alongside traditional scientific publication metrics.</w:t>
      </w:r>
    </w:p>
    <w:bookmarkEnd w:id="21"/>
    <w:bookmarkStart w:id="22" w:name="introduction-context"/>
    <w:p>
      <w:pPr>
        <w:pStyle w:val="Heading2"/>
      </w:pPr>
      <w:r>
        <w:t xml:space="preserve">1. Introduction &amp; Context</w:t>
      </w:r>
    </w:p>
    <w:p>
      <w:pPr>
        <w:pStyle w:val="FirstParagraph"/>
      </w:pPr>
      <w:r>
        <w:t xml:space="preserve">The Higher Education system in Spain Madrid represents a critical hub of academic excellence in Southern Europe. As a central economic and cultural capital, Madrid hosts some of the oldest and most prestigious universities in the country.</w:t>
      </w:r>
    </w:p>
    <w:p>
      <w:pPr>
        <w:pStyle w:val="BodyText"/>
      </w:pPr>
      <w:r>
        <w:rPr>
          <w:bCs/>
          <w:b/>
        </w:rPr>
        <w:t xml:space="preserve">Key Objectives of this Study:</w:t>
      </w:r>
    </w:p>
    <w:p>
      <w:pPr>
        <w:numPr>
          <w:ilvl w:val="0"/>
          <w:numId w:val="1001"/>
        </w:numPr>
        <w:pStyle w:val="Compact"/>
      </w:pPr>
      <w:r>
        <w:t xml:space="preserve">To define the contemporary profile of a University Lecturer in Spain Madrid.</w:t>
      </w:r>
    </w:p>
    <w:p>
      <w:pPr>
        <w:numPr>
          <w:ilvl w:val="0"/>
          <w:numId w:val="1001"/>
        </w:numPr>
        <w:pStyle w:val="Compact"/>
      </w:pPr>
      <w:r>
        <w:t xml:space="preserve">To analyze challenges specific to public universities in the region.</w:t>
      </w:r>
    </w:p>
    <w:p>
      <w:pPr>
        <w:numPr>
          <w:ilvl w:val="0"/>
          <w:numId w:val="1001"/>
        </w:numPr>
        <w:pStyle w:val="Compact"/>
      </w:pPr>
      <w:r>
        <w:t xml:space="preserve">To propose frameworks for improved academic support structures.</w:t>
      </w:r>
    </w:p>
    <w:bookmarkEnd w:id="22"/>
    <w:bookmarkStart w:id="23" w:name="demographic-snapshot"/>
    <w:p>
      <w:pPr>
        <w:pStyle w:val="Heading2"/>
      </w:pPr>
      <w:r>
        <w:t xml:space="preserve">Demographic Snapshot</w:t>
      </w:r>
    </w:p>
    <w:p>
      <w:pPr>
        <w:pStyle w:val="FirstParagraph"/>
      </w:pPr>
      <w:r>
        <w:t xml:space="preserve">The academic workforce in Spain Madrid is characterized by a high proportion of temporary contracts (</w:t>
      </w:r>
      <w:r>
        <w:rPr>
          <w:iCs/>
          <w:i/>
        </w:rPr>
        <w:t xml:space="preserve">"Catedráticos en ejercicio"</w:t>
      </w:r>
      <w:r>
        <w:t xml:space="preserve"> </w:t>
      </w:r>
      <w:r>
        <w:t xml:space="preserve">vs. Tenured).</w:t>
      </w:r>
    </w:p>
    <w:p>
      <w:pPr>
        <w:numPr>
          <w:ilvl w:val="0"/>
          <w:numId w:val="1002"/>
        </w:numPr>
        <w:pStyle w:val="Compact"/>
      </w:pPr>
      <w:r>
        <w:rPr>
          <w:bCs/>
          <w:b/>
        </w:rPr>
        <w:t xml:space="preserve">Average Age of Lecturers:</w:t>
      </w:r>
      <w:r>
        <w:t xml:space="preserve"> </w:t>
      </w:r>
      <w:r>
        <w:t xml:space="preserve">Increasing due to hiring freezes.</w:t>
      </w:r>
    </w:p>
    <w:p>
      <w:pPr>
        <w:numPr>
          <w:ilvl w:val="0"/>
          <w:numId w:val="1002"/>
        </w:numPr>
        <w:pStyle w:val="Compact"/>
      </w:pPr>
      <w:r>
        <w:rPr>
          <w:bCs/>
          <w:b/>
        </w:rPr>
        <w:t xml:space="preserve">Diversity:</w:t>
      </w:r>
    </w:p>
    <w:p>
      <w:pPr>
        <w:numPr>
          <w:ilvl w:val="0"/>
          <w:numId w:val="1002"/>
        </w:numPr>
        <w:pStyle w:val="Compact"/>
      </w:pPr>
      <w:r>
        <w:rPr>
          <w:bCs/>
          <w:b/>
        </w:rPr>
        <w:t xml:space="preserve">Mobility:</w:t>
      </w:r>
      <w:r>
        <w:t xml:space="preserve"> </w:t>
      </w:r>
      <w:r>
        <w:t xml:space="preserve">High influx of visiting professors from Latin America and Northern Europe.</w:t>
      </w:r>
    </w:p>
    <w:bookmarkEnd w:id="23"/>
    <w:bookmarkStart w:id="24" w:name="theoretical-framework"/>
    <w:p>
      <w:pPr>
        <w:pStyle w:val="Heading2"/>
      </w:pPr>
      <w:r>
        <w:t xml:space="preserve">Theoretical Framework</w:t>
      </w:r>
    </w:p>
    <w:p>
      <w:pPr>
        <w:pStyle w:val="FirstParagraph"/>
      </w:pPr>
      <w:r>
        <w:t xml:space="preserve">This presentation utilizes the</w:t>
      </w:r>
      <w:r>
        <w:t xml:space="preserve"> </w:t>
      </w:r>
      <w:r>
        <w:rPr>
          <w:bCs/>
          <w:b/>
        </w:rPr>
        <w:t xml:space="preserve">"Triple Helix Model"</w:t>
      </w:r>
      <w:r>
        <w:t xml:space="preserve">, analyzing the interaction between University, Industry, and Government within Spain Madrid. The University Lecturer acts as the pivotal agent translating policy into practice.</w:t>
      </w:r>
    </w:p>
    <w:bookmarkEnd w:id="24"/>
    <w:bookmarkStart w:id="27" w:name="Xe4e162611562a1c89af6cda4cf60ff9777e5a22"/>
    <w:p>
      <w:pPr>
        <w:pStyle w:val="Heading3"/>
      </w:pPr>
      <w:r>
        <w:t xml:space="preserve">2. Pedagogical Evolution in Madrid Classrooms</w:t>
      </w:r>
    </w:p>
    <w:p>
      <w:pPr>
        <w:pStyle w:val="FirstParagraph"/>
      </w:pPr>
      <w:r>
        <w:t xml:space="preserve">The transition to European Credit Transfer and Accumulation System (ECTS) standards has fundamentally altered classroom dynamics in Spain Madrid. Historically characterized by lecture-heavy formats, modern University Lecturers are compelled to adopt Active Learning Strategies.</w:t>
      </w:r>
    </w:p>
    <w:bookmarkStart w:id="25" w:name="a.-digital-integration"/>
    <w:p>
      <w:pPr>
        <w:pStyle w:val="Heading4"/>
      </w:pPr>
      <w:r>
        <w:t xml:space="preserve">A. Digital Integration</w:t>
      </w:r>
    </w:p>
    <w:p>
      <w:pPr>
        <w:pStyle w:val="FirstParagraph"/>
      </w:pPr>
      <w:r>
        <w:t xml:space="preserve">In the post-pandemic era, the digital fluency of a University Lecturer in Spain Madrid is no longer optional. Institutions such as Rey Juan Carlos University and UNED have accelerated hybrid learning models. The lecturer must now curate online resources, manage virtual classrooms via platforms like Moodle or Teams, and ensure equitable access to technology for all students.</w:t>
      </w:r>
    </w:p>
    <w:bookmarkEnd w:id="25"/>
    <w:bookmarkStart w:id="26" w:name="b.-student-centered-methodologies"/>
    <w:p>
      <w:pPr>
        <w:pStyle w:val="Heading4"/>
      </w:pPr>
      <w:r>
        <w:t xml:space="preserve">B. Student-Centered Methodologies</w:t>
      </w:r>
    </w:p>
    <w:p>
      <w:pPr>
        <w:pStyle w:val="FirstParagraph"/>
      </w:pPr>
      <w:r>
        <w:t xml:space="preserve">Data indicates a shift towards Problem-Based Learning (PBL). Lecturers are reported spending 30% more time designing assessment rubrics that measure competency rather than rote memorization. This shift is critical for employability, aligning academic output with the competitive job market in the Madrid metropolitan area.</w:t>
      </w:r>
    </w:p>
    <w:bookmarkEnd w:id="26"/>
    <w:bookmarkEnd w:id="27"/>
    <w:bookmarkStart w:id="30" w:name="the-dual-burden-research-vs.-teaching"/>
    <w:p>
      <w:pPr>
        <w:pStyle w:val="Heading3"/>
      </w:pPr>
      <w:r>
        <w:t xml:space="preserve">3. The Dual Burden: Research vs. Teaching</w:t>
      </w:r>
    </w:p>
    <w:p>
      <w:pPr>
        <w:pStyle w:val="FirstParagraph"/>
      </w:pPr>
      <w:r>
        <w:t xml:space="preserve">A central theme of this poster presentation is the "Publish or Perish" culture that permeates Spanish academia, often creating tension for University Lecturers.</w:t>
      </w:r>
    </w:p>
    <w:bookmarkStart w:id="28" w:name="the-research-imperative"/>
    <w:p>
      <w:pPr>
        <w:pStyle w:val="Heading4"/>
      </w:pPr>
      <w:r>
        <w:t xml:space="preserve">The Research Imperative</w:t>
      </w:r>
    </w:p>
    <w:p>
      <w:pPr>
        <w:pStyle w:val="FirstParagraph"/>
      </w:pPr>
      <w:r>
        <w:t xml:space="preserve">To advance in the academic ladder within Spain Madrid, lecturers must publish in high-impact Q1/Q2 journals. This pressure is exacerbated by limited funding compared to research-intensive universities in Germany or the UK.</w:t>
      </w:r>
    </w:p>
    <w:bookmarkEnd w:id="28"/>
    <w:bookmarkStart w:id="29" w:name="the-teaching-load"/>
    <w:p>
      <w:pPr>
        <w:pStyle w:val="Heading4"/>
      </w:pPr>
      <w:r>
        <w:t xml:space="preserve">The Teaching Load</w:t>
      </w:r>
    </w:p>
    <w:p>
      <w:pPr>
        <w:pStyle w:val="FirstParagraph"/>
      </w:pPr>
      <w:r>
        <w:t xml:space="preserve">Courses such as Law, Medicine, and Engineering in Madrid require high contact hours. Lecturers often report an imbalance where administrative tasks and large class sizes (averaging 25-30 students per credit hour) detract from time available for research.</w:t>
      </w:r>
    </w:p>
    <w:bookmarkEnd w:id="29"/>
    <w:p>
      <w:pPr>
        <w:pStyle w:val="BodyText"/>
      </w:pPr>
      <w:r>
        <w:rPr>
          <w:bCs/>
          <w:b/>
        </w:rPr>
        <w:t xml:space="preserve">Finding:</w:t>
      </w:r>
      <w:r>
        <w:t xml:space="preserve"> </w:t>
      </w:r>
      <w:r>
        <w:t xml:space="preserve">Lecturers who receive institutional mentorship and reduced teaching loads in their first five years show significantly higher retention rates and research productivity. Current tenure tracks in Spain Madrid often fail to provide this scaffolding.</w:t>
      </w:r>
    </w:p>
    <w:bookmarkEnd w:id="30"/>
    <w:bookmarkStart w:id="31" w:name="X599a4d84acc57cd97a9cf825de2af6d32a5969e"/>
    <w:p>
      <w:pPr>
        <w:pStyle w:val="Heading3"/>
      </w:pPr>
      <w:r>
        <w:t xml:space="preserve">4. Internationalization and Erasmus+ Dynamics</w:t>
      </w:r>
    </w:p>
    <w:p>
      <w:pPr>
        <w:pStyle w:val="FirstParagraph"/>
      </w:pPr>
      <w:r>
        <w:t xml:space="preserve">Madrid is a magnet for international exchange. University Lecturers play a crucial role in the success of Erasmus+ programs.</w:t>
      </w:r>
    </w:p>
    <w:p>
      <w:pPr>
        <w:numPr>
          <w:ilvl w:val="0"/>
          <w:numId w:val="1003"/>
        </w:numPr>
        <w:pStyle w:val="Compact"/>
      </w:pPr>
      <w:r>
        <w:rPr>
          <w:bCs/>
          <w:b/>
        </w:rPr>
        <w:t xml:space="preserve">Bridging Cultural Gaps:</w:t>
      </w:r>
      <w:r>
        <w:t xml:space="preserve"> </w:t>
      </w:r>
      <w:r>
        <w:t xml:space="preserve">Lecturers adapt curricula to accommodate visiting students, ensuring credit recognition.</w:t>
      </w:r>
    </w:p>
    <w:p>
      <w:pPr>
        <w:numPr>
          <w:ilvl w:val="0"/>
          <w:numId w:val="1003"/>
        </w:numPr>
        <w:pStyle w:val="Compact"/>
      </w:pPr>
      <w:r>
        <w:rPr>
          <w:bCs/>
          <w:b/>
        </w:rPr>
        <w:t xml:space="preserve">Coinstitution:</w:t>
      </w:r>
      <w:r>
        <w:t xml:space="preserve"> </w:t>
      </w:r>
      <w:r>
        <w:t xml:space="preserve">A growing trend involves joint supervision of Master’s theses between local University Lecturers and their international counterparts.</w:t>
      </w:r>
    </w:p>
    <w:p>
      <w:pPr>
        <w:numPr>
          <w:ilvl w:val="0"/>
          <w:numId w:val="1003"/>
        </w:numPr>
        <w:pStyle w:val="Compact"/>
      </w:pPr>
      <w:r>
        <w:rPr>
          <w:bCs/>
          <w:b/>
        </w:rPr>
        <w:t xml:space="preserve">Multilingualism:</w:t>
      </w:r>
      <w:r>
        <w:t xml:space="preserve"> </w:t>
      </w:r>
      <w:r>
        <w:t xml:space="preserve">While English is increasingly used in PhD programs and STEM fields, undergraduate instruction remains predominantly Spanish-speaking. This creates a bilingual skill set requirement for modern lecturers in Madrid.</w:t>
      </w:r>
    </w:p>
    <w:bookmarkEnd w:id="31"/>
    <w:bookmarkStart w:id="32" w:name="recommendations-future-outlook"/>
    <w:p>
      <w:pPr>
        <w:pStyle w:val="Heading3"/>
      </w:pPr>
      <w:r>
        <w:t xml:space="preserve">5. Recommendations &amp; Future Outlook</w:t>
      </w:r>
    </w:p>
    <w:p>
      <w:pPr>
        <w:pStyle w:val="FirstParagraph"/>
      </w:pPr>
      <w:r>
        <w:t xml:space="preserve">To sustain the quality of higher education in Spain Madrid, we propose the following policy recommendations for University Governance:</w:t>
      </w:r>
    </w:p>
    <w:p>
      <w:pPr>
        <w:numPr>
          <w:ilvl w:val="0"/>
          <w:numId w:val="1004"/>
        </w:numPr>
        <w:pStyle w:val="Compact"/>
      </w:pPr>
      <w:r>
        <w:rPr>
          <w:bCs/>
          <w:b/>
        </w:rPr>
        <w:t xml:space="preserve">Incentivize Teaching Innovation:</w:t>
      </w:r>
      <w:r>
        <w:t xml:space="preserve"> </w:t>
      </w:r>
      <w:r>
        <w:t xml:space="preserve">Establish "Teaching Fellow" tracks that allow lecturers to excel in pedagogy without being forced into pure research roles.</w:t>
      </w:r>
    </w:p>
    <w:p>
      <w:pPr>
        <w:numPr>
          <w:ilvl w:val="0"/>
          <w:numId w:val="1004"/>
        </w:numPr>
        <w:pStyle w:val="Compact"/>
      </w:pPr>
      <w:r>
        <w:rPr>
          <w:bCs/>
          <w:b/>
        </w:rPr>
        <w:t xml:space="preserve">Mental Health Support:</w:t>
      </w:r>
      <w:r>
        <w:t xml:space="preserve"> </w:t>
      </w:r>
      <w:r>
        <w:t xml:space="preserve">Implement mandatory well-being programs for academic staff, acknowledging the high stress associated with the current evaluation systems.</w:t>
      </w:r>
    </w:p>
    <w:p>
      <w:pPr>
        <w:numPr>
          <w:ilvl w:val="0"/>
          <w:numId w:val="1004"/>
        </w:numPr>
        <w:pStyle w:val="Compact"/>
      </w:pPr>
      <w:r>
        <w:rPr>
          <w:bCs/>
          <w:b/>
        </w:rPr>
        <w:t xml:space="preserve">Digital Infrastructure Investment:</w:t>
      </w:r>
      <w:r>
        <w:t xml:space="preserve"> </w:t>
      </w:r>
      <w:r>
        <w:t xml:space="preserve">The regional government of Madrid should increase funding for university IT support specifically aimed at training lecturers in digital pedagogical tools.</w:t>
      </w:r>
    </w:p>
    <w:bookmarkEnd w:id="32"/>
    <w:p>
      <w:pPr>
        <w:pStyle w:val="FirstParagraph"/>
      </w:pPr>
      <w:r>
        <w:t xml:space="preserve">© 2023 Academic Poster Series. Presented at the International Symposium on Higher Education Trends. | Prepared for Distribution in Spain Madrid.</w:t>
      </w:r>
    </w:p>
    <w:p>
      <w:pPr>
        <w:pStyle w:val="BodyText"/>
      </w:pPr>
      <w:r>
        <w:rPr>
          <w:iCs/>
          <w:i/>
        </w:rPr>
        <w:t xml:space="preserve">Contact: research.dept@university-madrid-example.edu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University Lecturer in Madrid</dc:title>
  <dc:creator/>
  <dc:language>en</dc:language>
  <cp:keywords/>
  <dcterms:created xsi:type="dcterms:W3CDTF">2026-07-29T16:15:12Z</dcterms:created>
  <dcterms:modified xsi:type="dcterms:W3CDTF">2026-07-29T16:15:12Z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