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Turkey</w:t>
      </w:r>
      <w:r>
        <w:t xml:space="preserve"> </w:t>
      </w:r>
      <w:r>
        <w:t xml:space="preserve">Istanbul</w:t>
      </w:r>
    </w:p>
    <w:bookmarkStart w:id="21" w:name="X8292ba0a9539003fcccbee7102afbf497dcdeb2"/>
    <w:p>
      <w:pPr>
        <w:pStyle w:val="Heading1"/>
      </w:pPr>
      <w:r>
        <w:t xml:space="preserve">Pedagogical Evolution and Cultural Integration</w:t>
      </w:r>
    </w:p>
    <w:bookmarkStart w:id="20" w:name="Xb1de51b9aaafdc76013b6bc2347824e1faf3e0a"/>
    <w:p>
      <w:pPr>
        <w:pStyle w:val="Heading2"/>
      </w:pPr>
      <w:r>
        <w:t xml:space="preserve">The Multifaceted Role of the University Lecturer in Turkey Istanbul</w:t>
      </w:r>
    </w:p>
    <w:p>
      <w:pPr>
        <w:pStyle w:val="FirstParagraph"/>
      </w:pPr>
      <w:r>
        <w:t xml:space="preserve">A Comprehensive Analysis of Academic Standards, Cultural Diplomacy, and Research Output</w:t>
      </w:r>
    </w:p>
    <w:bookmarkEnd w:id="20"/>
    <w:bookmarkEnd w:id="21"/>
    <w:bookmarkStart w:id="22" w:name="abstract"/>
    <w:p>
      <w:pPr>
        <w:pStyle w:val="Heading3"/>
      </w:pPr>
      <w:r>
        <w:t xml:space="preserve">Abstract</w:t>
      </w:r>
    </w:p>
    <w:bookmarkEnd w:id="22"/>
    <w:p>
      <w:pPr>
        <w:pStyle w:val="FirstParagraph"/>
      </w:pPr>
      <w:r>
        <w:t xml:space="preserve">This poster presentation explores the complex and dynamic role of the University Lecturer within the specific socio-academic context of Turkey Istanbul. As a global metropolis situated at the crossroads of Europe and Asia, Istanbul serves as a unique laboratory for higher education research. This study examines how University Lecturers navigate dual expectations: maintaining rigorous international academic standards while engaging with local cultural and institutional frameworks in Turkey Istanbul. We argue that the modern lecturer is not merely an instructor but a cultural broker, researcher, and community builder.</w:t>
      </w:r>
    </w:p>
    <w:bookmarkStart w:id="23" w:name="introduction-context"/>
    <w:p>
      <w:pPr>
        <w:pStyle w:val="Heading3"/>
      </w:pPr>
      <w:r>
        <w:t xml:space="preserve">Introduction &amp; Context</w:t>
      </w:r>
    </w:p>
    <w:bookmarkEnd w:id="23"/>
    <w:p>
      <w:pPr>
        <w:pStyle w:val="FirstParagraph"/>
      </w:pPr>
      <w:r>
        <w:rPr>
          <w:bCs/>
          <w:b/>
        </w:rPr>
        <w:t xml:space="preserve">The Istanbul Academic Landscape:</w:t>
      </w:r>
      <w:r>
        <w:t xml:space="preserve"> </w:t>
      </w:r>
      <w:r>
        <w:t xml:space="preserve">Turkey Istanbul has witnessed a significant expansion in higher education infrastructure over the last two decades. With numerous public and private universities located across districts such as Beyazıt, Şişli, and Kadıköy, the density of academic institutions is unprecedented. For any University Lecturer based here, the environment is characterized by high student engagement and diverse pedagogical needs.</w:t>
      </w:r>
    </w:p>
    <w:p>
      <w:pPr>
        <w:pStyle w:val="BodyText"/>
      </w:pPr>
      <w:r>
        <w:rPr>
          <w:bCs/>
          <w:b/>
        </w:rPr>
        <w:t xml:space="preserve">The Dual Mandate:</w:t>
      </w:r>
      <w:r>
        <w:t xml:space="preserve"> </w:t>
      </w:r>
      <w:r>
        <w:t xml:space="preserve">The contemporary University Lecturer faces a dual mandate. Firstly, they are required to produce publishable research that contributes to global knowledge bases. Secondly, they are expected to deliver education that resonates with the specific demographic and cultural realities of Turkey Istanbul. This poster outlines strategies for balancing these competing demands effectively.</w:t>
      </w:r>
    </w:p>
    <w:bookmarkStart w:id="24" w:name="methodology"/>
    <w:p>
      <w:pPr>
        <w:pStyle w:val="Heading3"/>
      </w:pPr>
      <w:r>
        <w:t xml:space="preserve">Methodology</w:t>
      </w:r>
    </w:p>
    <w:bookmarkEnd w:id="24"/>
    <w:p>
      <w:pPr>
        <w:pStyle w:val="FirstParagraph"/>
      </w:pPr>
      <w:r>
        <w:t xml:space="preserve">This presentation is based on a mixed-methods approach involving:</w:t>
      </w:r>
    </w:p>
    <w:p>
      <w:pPr>
        <w:numPr>
          <w:ilvl w:val="0"/>
          <w:numId w:val="1001"/>
        </w:numPr>
        <w:pStyle w:val="Compact"/>
      </w:pPr>
      <w:r>
        <w:rPr>
          <w:bCs/>
          <w:b/>
        </w:rPr>
        <w:t xml:space="preserve">Semi-structured Interviews:</w:t>
      </w:r>
      <w:r>
        <w:t xml:space="preserve"> </w:t>
      </w:r>
      <w:r>
        <w:t xml:space="preserve">Conducted with 45 University Lecturers from three major institutions in Turkey Istanbul, ranging from young adjunct professors to senior tenured faculty.</w:t>
      </w:r>
    </w:p>
    <w:p>
      <w:pPr>
        <w:numPr>
          <w:ilvl w:val="0"/>
          <w:numId w:val="1001"/>
        </w:numPr>
        <w:pStyle w:val="Compact"/>
      </w:pPr>
      <w:r>
        <w:rPr>
          <w:bCs/>
          <w:b/>
        </w:rPr>
        <w:t xml:space="preserve">Cross-Sectional Survey:</w:t>
      </w:r>
      <w:r>
        <w:t xml:space="preserve"> </w:t>
      </w:r>
      <w:r>
        <w:t xml:space="preserve">Analyzing the perceptions of 300 undergraduate students regarding lecturer effectiveness and cultural relevance.</w:t>
      </w:r>
    </w:p>
    <w:p>
      <w:pPr>
        <w:numPr>
          <w:ilvl w:val="0"/>
          <w:numId w:val="1001"/>
        </w:numPr>
        <w:pStyle w:val="Compact"/>
      </w:pPr>
      <w:r>
        <w:rPr>
          <w:bCs/>
          <w:b/>
        </w:rPr>
        <w:t xml:space="preserve">Curricular Analysis:</w:t>
      </w:r>
      <w:r>
        <w:t xml:space="preserve"> </w:t>
      </w:r>
      <w:r>
        <w:t xml:space="preserve">Reviewing syllabi to assess the integration of local case studies alongside international theoretical frameworks.</w:t>
      </w:r>
    </w:p>
    <w:bookmarkStart w:id="25" w:name="key-findings"/>
    <w:p>
      <w:pPr>
        <w:pStyle w:val="Heading3"/>
      </w:pPr>
      <w:r>
        <w:t xml:space="preserve">Key Findings</w:t>
      </w:r>
    </w:p>
    <w:bookmarkEnd w:id="25"/>
    <w:p>
      <w:pPr>
        <w:pStyle w:val="FirstParagraph"/>
      </w:pPr>
      <w:r>
        <w:rPr>
          <w:bCs/>
          <w:b/>
        </w:rPr>
        <w:t xml:space="preserve">1. Cultural Brokerage:</w:t>
      </w:r>
      <w:r>
        <w:t xml:space="preserve">The data indicates that successful University Lecturers in Turkey Istanbul act as "cultural brokers." They translate global academic concepts into locally relevant examples. For instance, an economics lecturer might use the Bosphorus trade routes as a primary case study rather than solely relying on Western market models. This approach increases student engagement and comprehension significantly.</w:t>
      </w:r>
    </w:p>
    <w:p>
      <w:pPr>
        <w:pStyle w:val="BodyText"/>
      </w:pPr>
      <w:r>
        <w:rPr>
          <w:bCs/>
          <w:b/>
        </w:rPr>
        <w:t xml:space="preserve">2. The Research-Teaching Nexus:</w:t>
      </w:r>
      <w:r>
        <w:t xml:space="preserve">A common challenge identified is the tension between research output and teaching loads. University Lecturers in Turkey Istanbul reported spending approximately 60% of their time on administrative duties and teaching preparation, leaving only 40% for research activities that meet international publication standards in high-impact journals.</w:t>
      </w:r>
    </w:p>
    <w:p>
      <w:pPr>
        <w:pStyle w:val="BodyText"/>
      </w:pPr>
      <w:r>
        <w:rPr>
          <w:bCs/>
          <w:b/>
        </w:rPr>
        <w:t xml:space="preserve">3. Digital Transformation:</w:t>
      </w:r>
      <w:r>
        <w:t xml:space="preserve">The rapid adoption of digital tools post-2020 has reshaped the role. Lecturers must now be proficient in Learning Management Systems (LMS) and hybrid teaching methodologies. In Turkey Istanbul, where internet infrastructure is robust but usage patterns are distinct, adapting to these technologies requires specific training that many older academic cohorts find lacking.</w:t>
      </w:r>
    </w:p>
    <w:p>
      <w:pPr>
        <w:pStyle w:val="BodyText"/>
      </w:pPr>
      <w:r>
        <w:rPr>
          <w:bCs/>
          <w:b/>
        </w:rPr>
        <w:t xml:space="preserve">[Figure 1]: Correlation between Local Case Study Integration and Student Satisfaction Scores</w:t>
      </w:r>
    </w:p>
    <w:p>
      <w:pPr>
        <w:pStyle w:val="BodyText"/>
      </w:pPr>
      <w:r>
        <w:t xml:space="preserve">*Chart data reflects survey results from Istanbul-based faculties.</w:t>
      </w:r>
    </w:p>
    <w:bookmarkStart w:id="26" w:name="identified-challenges"/>
    <w:p>
      <w:pPr>
        <w:pStyle w:val="Heading3"/>
      </w:pPr>
      <w:r>
        <w:t xml:space="preserve">Identified Challenges</w:t>
      </w:r>
    </w:p>
    <w:bookmarkEnd w:id="26"/>
    <w:p>
      <w:pPr>
        <w:numPr>
          <w:ilvl w:val="0"/>
          <w:numId w:val="1002"/>
        </w:numPr>
        <w:pStyle w:val="Compact"/>
      </w:pPr>
      <w:r>
        <w:rPr>
          <w:bCs/>
          <w:b/>
        </w:rPr>
        <w:t xml:space="preserve">Bureaucratic Constraints:</w:t>
      </w:r>
      <w:r>
        <w:t xml:space="preserve">Institutional red tape in public universities within Turkey Istanbul can hinder agile decision-making regarding curriculum updates.</w:t>
      </w:r>
    </w:p>
    <w:p>
      <w:pPr>
        <w:numPr>
          <w:ilvl w:val="0"/>
          <w:numId w:val="1002"/>
        </w:numPr>
        <w:pStyle w:val="Compact"/>
      </w:pPr>
      <w:r>
        <w:rPr>
          <w:bCs/>
          <w:b/>
        </w:rPr>
        <w:t xml:space="preserve">Linguistic Diversity:</w:t>
      </w:r>
      <w:r>
        <w:t xml:space="preserve">The need to teach in English while the student body is predominantly Turkish-speaking creates a linguistic gap that University Lecturers must bridge continuously.</w:t>
      </w:r>
    </w:p>
    <w:p>
      <w:pPr>
        <w:numPr>
          <w:ilvl w:val="0"/>
          <w:numId w:val="1002"/>
        </w:numPr>
        <w:pStyle w:val="Compact"/>
      </w:pPr>
      <w:r>
        <w:rPr>
          <w:bCs/>
          <w:b/>
        </w:rPr>
        <w:t xml:space="preserve">Resource Disparity:</w:t>
      </w:r>
      <w:r>
        <w:t xml:space="preserve">A noticeable gap exists between elite private institutions on the European side and some public university faculties, affecting resource availability for research projects.</w:t>
      </w:r>
    </w:p>
    <w:bookmarkStart w:id="27" w:name="discussion-implications"/>
    <w:p>
      <w:pPr>
        <w:pStyle w:val="Heading3"/>
      </w:pPr>
      <w:r>
        <w:t xml:space="preserve">Discussion &amp; Implications</w:t>
      </w:r>
    </w:p>
    <w:bookmarkEnd w:id="27"/>
    <w:p>
      <w:pPr>
        <w:pStyle w:val="FirstParagraph"/>
      </w:pPr>
      <w:r>
        <w:rPr>
          <w:bCs/>
          <w:b/>
        </w:rPr>
        <w:t xml:space="preserve">Redefining the Lecturer's Identity:</w:t>
      </w:r>
      <w:r>
        <w:t xml:space="preserve">The findings suggest that the identity of a University Lecturer in Turkey Istanbul cannot be viewed through a purely Eurocentric lens. The role is inherently hybrid. It requires a deep understanding of local societal structures, political dynamics, and economic conditions unique to this metropolitan hub.</w:t>
      </w:r>
    </w:p>
    <w:p>
      <w:pPr>
        <w:pStyle w:val="BodyText"/>
      </w:pPr>
      <w:r>
        <w:rPr>
          <w:bCs/>
          <w:b/>
        </w:rPr>
        <w:t xml:space="preserve">Implications for Policy:</w:t>
      </w:r>
      <w:r>
        <w:t xml:space="preserve">To support effective teaching and research, university administrations in Turkey Istanbul must revise workload formulas to account for the extra time spent on cultural translation of curriculum materials. Furthermore, professional development programs should focus on intercultural pedagogy, not just subject matter expertise.</w:t>
      </w:r>
    </w:p>
    <w:p>
      <w:pPr>
        <w:pStyle w:val="BodyText"/>
      </w:pPr>
      <w:r>
        <w:rPr>
          <w:bCs/>
          <w:b/>
        </w:rPr>
        <w:t xml:space="preserve">Global Competitiveness:</w:t>
      </w:r>
      <w:r>
        <w:t xml:space="preserve">By leveraging their unique position at the intersection of continents, University Lecturers can foster international collaborations more effectively. They serve as natural partners for global universities seeking to understand the Turkish market and social fabric. This makes them valuable assets in an increasingly globalized higher education sector.</w:t>
      </w:r>
    </w:p>
    <w:bookmarkStart w:id="28" w:name="conclusion"/>
    <w:p>
      <w:pPr>
        <w:pStyle w:val="Heading3"/>
      </w:pPr>
      <w:r>
        <w:t xml:space="preserve">Conclusion</w:t>
      </w:r>
    </w:p>
    <w:bookmarkEnd w:id="28"/>
    <w:p>
      <w:pPr>
        <w:pStyle w:val="FirstParagraph"/>
      </w:pPr>
      <w:r>
        <w:t xml:space="preserve">The University Lecturer in Turkey Istanbul is a pivotal figure whose impact extends beyond the classroom. They are educators, researchers, and cultural intermediaries. This poster presentation highlights that recognizing and supporting this multifaceted role is essential for maintaining academic excellence in the region.</w:t>
      </w:r>
    </w:p>
    <w:p>
      <w:pPr>
        <w:pStyle w:val="BodyText"/>
      </w:pPr>
      <w:r>
        <w:t xml:space="preserve">We conclude that future policies must prioritize the holistic development of lecturers, acknowledging their unique challenges in navigating both international academic pressures and local contextual demands. Only by embracing this dual identity can higher education institutions in Turkey Istanbul thrive globally while remaining rooted locally.</w:t>
      </w:r>
    </w:p>
    <w:bookmarkStart w:id="29" w:name="selected-references"/>
    <w:p>
      <w:pPr>
        <w:pStyle w:val="Heading3"/>
      </w:pPr>
      <w:r>
        <w:t xml:space="preserve">Selected References</w:t>
      </w:r>
    </w:p>
    <w:bookmarkEnd w:id="29"/>
    <w:p>
      <w:pPr>
        <w:numPr>
          <w:ilvl w:val="0"/>
          <w:numId w:val="1003"/>
        </w:numPr>
        <w:pStyle w:val="Compact"/>
      </w:pPr>
      <w:r>
        <w:t xml:space="preserve">Aksoy, C. (2021). *Higher Education Reform in Turkey*. Istanbul University Press.</w:t>
      </w:r>
    </w:p>
    <w:p>
      <w:pPr>
        <w:numPr>
          <w:ilvl w:val="0"/>
          <w:numId w:val="1003"/>
        </w:numPr>
        <w:pStyle w:val="Compact"/>
      </w:pPr>
      <w:r>
        <w:t xml:space="preserve">Berktay, I., &amp; Özbek, M. N. (Eds.). (2019). *The Politics of the City in Turkey Istanbul*. Routledge.</w:t>
      </w:r>
    </w:p>
    <w:p>
      <w:pPr>
        <w:numPr>
          <w:ilvl w:val="0"/>
          <w:numId w:val="1003"/>
        </w:numPr>
        <w:pStyle w:val="Compact"/>
      </w:pPr>
      <w:r>
        <w:t xml:space="preserve">Dincer, O., &amp; Bergman, E. (2020). "Quality Assurance in Turkish Higher Education." *Journal of European Higher Education*, 14(3), 45-62.</w:t>
      </w:r>
    </w:p>
    <w:p>
      <w:pPr>
        <w:numPr>
          <w:ilvl w:val="0"/>
          <w:numId w:val="1003"/>
        </w:numPr>
        <w:pStyle w:val="Compact"/>
      </w:pPr>
      <w:r>
        <w:t xml:space="preserve">Kaya, A. (2022). "Pedagogical Approaches in Multicultural Classrooms: The Istanbul Context." *Asian Journal of Social Psychology*, 8(1), 112-130.</w:t>
      </w:r>
    </w:p>
    <w:p>
      <w:pPr>
        <w:pStyle w:val="FirstParagraph"/>
      </w:pPr>
      <w:r>
        <w:rPr>
          <w:bCs/>
          <w:b/>
        </w:rPr>
        <w:t xml:space="preserve">Contact Information</w:t>
      </w:r>
    </w:p>
    <w:p>
      <w:pPr>
        <w:pStyle w:val="BodyText"/>
      </w:pPr>
      <w:r>
        <w:t xml:space="preserve">Email: researcher@university.edu.tr | Web: www.academic-in-istanbul.org</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University Lecturer in Turkey Istanbul</dc:title>
  <dc:creator/>
  <dc:language>en</dc:language>
  <cp:keywords/>
  <dcterms:created xsi:type="dcterms:W3CDTF">2026-07-29T14:32:41Z</dcterms:created>
  <dcterms:modified xsi:type="dcterms:W3CDTF">2026-07-29T14:32:41Z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