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Framework</w:t>
      </w:r>
      <w:r>
        <w:t xml:space="preserve"> </w:t>
      </w:r>
      <w:r>
        <w:t xml:space="preserve">in</w:t>
      </w:r>
      <w:r>
        <w:t xml:space="preserve"> </w:t>
      </w:r>
      <w:r>
        <w:t xml:space="preserve">Birmingham</w:t>
      </w:r>
    </w:p>
    <w:bookmarkStart w:id="32" w:name="X9c65cae6365220c1145c5f0bfcecabb70a72673"/>
    <w:p>
      <w:pPr>
        <w:pStyle w:val="Heading1"/>
      </w:pPr>
      <w:r>
        <w:t xml:space="preserve">Redefining the Modern Academic Role:</w:t>
      </w:r>
      <w:r>
        <w:br/>
      </w:r>
      <w:r>
        <w:t xml:space="preserve">A Comprehensive Analysis of the University Lecturer in United Kingdom Birmingham</w:t>
      </w:r>
    </w:p>
    <w:p>
      <w:pPr>
        <w:pStyle w:val="FirstParagraph"/>
      </w:pPr>
      <w:r>
        <w:rPr>
          <w:iCs/>
          <w:i/>
          <w:bCs/>
          <w:b/>
        </w:rPr>
        <w:t xml:space="preserve">Presentation Abstract:</w:t>
      </w:r>
      <w:r>
        <w:br/>
      </w:r>
      <w:r>
        <w:br/>
      </w:r>
      <w:r>
        <w:t xml:space="preserve">This academic poster presentation explores the multifaceted role of a University Lecturer within the dynamic higher education ecosystem of United Kingdom Birmingham. As one of the UK’s largest and most diverse metropolitan cities, Birmingham presents unique opportunities and challenges for academia. This document synthesizes current research on pedagogical excellence, research impact, and professional development, specifically tailored to lecturers operating in Birmingham’s vibrant academic landscape. By examining the intersection of local industrial heritage with global educational standards, we propose a holistic framework for lecturer performance that balances teaching rigour with active community engagement.</w:t>
      </w:r>
    </w:p>
    <w:bookmarkStart w:id="20" w:name="poster-presentation-academic"/>
    <w:p>
      <w:pPr>
        <w:pStyle w:val="Heading3"/>
      </w:pPr>
      <w:r>
        <w:t xml:space="preserve">Poster Presentation Academic</w:t>
      </w:r>
    </w:p>
    <w:p>
      <w:pPr>
        <w:pStyle w:val="FirstParagraph"/>
      </w:pPr>
      <w:r>
        <w:t xml:space="preserve">This document serves as the textual backbone for an academic poster presentation. It is structured to facilitate visual mapping on exhibition boards, ensuring that complex pedagogical theories are accessible and engaging for peer review and professional discourse.</w:t>
      </w:r>
    </w:p>
    <w:bookmarkEnd w:id="20"/>
    <w:bookmarkStart w:id="21" w:name="university-lecturer"/>
    <w:p>
      <w:pPr>
        <w:pStyle w:val="Heading3"/>
      </w:pPr>
      <w:r>
        <w:t xml:space="preserve">University Lecturer</w:t>
      </w:r>
    </w:p>
    <w:p>
      <w:pPr>
        <w:pStyle w:val="FirstParagraph"/>
      </w:pPr>
      <w:r>
        <w:t xml:space="preserve">We define the University Lecturer not merely as an instructor, but as a scholar-practitioner. The role encompasses curriculum design, active research publication, student pastoral care, and administrative leadership within university departments.</w:t>
      </w:r>
    </w:p>
    <w:bookmarkEnd w:id="21"/>
    <w:bookmarkStart w:id="22" w:name="united-kingdom-birmingham"/>
    <w:p>
      <w:pPr>
        <w:pStyle w:val="Heading3"/>
      </w:pPr>
      <w:r>
        <w:t xml:space="preserve">United Kingdom Birmingham</w:t>
      </w:r>
    </w:p>
    <w:p>
      <w:pPr>
        <w:pStyle w:val="FirstParagraph"/>
      </w:pPr>
      <w:r>
        <w:t xml:space="preserve">Birmingham serves as the critical geographical context. Home to two major Russell Group and post-1992 universities, the city’s demographic diversity and industrial history provide a unique testing ground for inclusive education and applied research methodologies.</w:t>
      </w:r>
    </w:p>
    <w:bookmarkEnd w:id="22"/>
    <w:bookmarkStart w:id="23" w:name="Xef4b962d310fe63c64459bd808c127cd6ba6dc8"/>
    <w:p>
      <w:pPr>
        <w:pStyle w:val="Heading2"/>
      </w:pPr>
      <w:r>
        <w:t xml:space="preserve">The Contextual Landscape: United Kingdom Birmingham</w:t>
      </w:r>
    </w:p>
    <w:p>
      <w:pPr>
        <w:pStyle w:val="FirstParagraph"/>
      </w:pPr>
      <w:r>
        <w:t xml:space="preserve">To understand the mandate of a University Lecturer in this region, one must first acknowledge the distinct characteristics of United Kingdom Birmingham. As the second-largest city in the UK, Birmingham possesses a rich multicultural fabric and a robust industrial heritage. For academics based here—whether at institutions such as Aston University or City, University of London (Birmingham campus)—the environment is not passive; it is an active participant in educational delivery.</w:t>
      </w:r>
    </w:p>
    <w:p>
      <w:pPr>
        <w:pStyle w:val="BodyText"/>
      </w:pPr>
      <w:r>
        <w:t xml:space="preserve">The student body in Birmingham reflects the broader demographics of the United Kingdom, including significant populations of international students and first-generation university attendees. Consequently, a University Lecturer operating in this region must possess high levels of cultural competence and pedagogical flexibility. The "Birmingham Model" of teaching suggests that lecturers should leverage the city itself as a laboratory for learning. For instance, engineering and business lectures can integrate case studies drawn from Birmingham’s ongoing urban regeneration projects, providing students with real-world applicability to their theoretical knowledge.</w:t>
      </w:r>
    </w:p>
    <w:bookmarkEnd w:id="23"/>
    <w:bookmarkStart w:id="27" w:name="Xceb87c2131741532cff11c255322f0f21af4360"/>
    <w:p>
      <w:pPr>
        <w:pStyle w:val="Heading2"/>
      </w:pPr>
      <w:r>
        <w:t xml:space="preserve">The Triple Mandate: Teaching, Research, and Engagement</w:t>
      </w:r>
    </w:p>
    <w:bookmarkStart w:id="24" w:name="Xbc9eccdd69e3218cb12eeaad5365ce1a99f4f17"/>
    <w:p>
      <w:pPr>
        <w:pStyle w:val="Heading3"/>
      </w:pPr>
      <w:r>
        <w:t xml:space="preserve">1. Pedagogical Excellence and Curriculum Innovation</w:t>
      </w:r>
    </w:p>
    <w:p>
      <w:pPr>
        <w:pStyle w:val="FirstParagraph"/>
      </w:pPr>
      <w:r>
        <w:t xml:space="preserve">The primary duty of a University Lecturer is the delivery of high-quality education. In Birmingham’s competitive higher education market, this requires moving beyond traditional lecture formats.</w:t>
      </w:r>
    </w:p>
    <w:p>
      <w:pPr>
        <w:numPr>
          <w:ilvl w:val="0"/>
          <w:numId w:val="1001"/>
        </w:numPr>
        <w:pStyle w:val="Compact"/>
      </w:pPr>
      <w:r>
        <w:rPr>
          <w:bCs/>
          <w:b/>
        </w:rPr>
        <w:t xml:space="preserve">Inclusive Pedagogy:</w:t>
      </w:r>
      <w:r>
        <w:t xml:space="preserve"> </w:t>
      </w:r>
      <w:r>
        <w:t xml:space="preserve">Lecturers must design curricula that are accessible to diverse learners, addressing the specific needs of a metropolitan student population.</w:t>
      </w:r>
    </w:p>
    <w:p>
      <w:pPr>
        <w:numPr>
          <w:ilvl w:val="0"/>
          <w:numId w:val="1001"/>
        </w:numPr>
        <w:pStyle w:val="Compact"/>
      </w:pPr>
      <w:r>
        <w:rPr>
          <w:bCs/>
          <w:b/>
        </w:rPr>
        <w:t xml:space="preserve">Digital Integration:</w:t>
      </w:r>
      <w:r>
        <w:t xml:space="preserve"> </w:t>
      </w:r>
      <w:r>
        <w:t xml:space="preserve">Post-pandemic expectations have elevated the standard for digital literacy. University Lecturers in United Kingdom Birmingham are expected to seamlessly blend physical and digital learning environments (blended learning).</w:t>
      </w:r>
    </w:p>
    <w:p>
      <w:pPr>
        <w:numPr>
          <w:ilvl w:val="0"/>
          <w:numId w:val="1001"/>
        </w:numPr>
        <w:pStyle w:val="Compact"/>
      </w:pPr>
      <w:r>
        <w:rPr>
          <w:bCs/>
          <w:b/>
        </w:rPr>
        <w:t xml:space="preserve">Evidence-Based Teaching:</w:t>
      </w:r>
      <w:r>
        <w:t xml:space="preserve"> </w:t>
      </w:r>
      <w:r>
        <w:t xml:space="preserve">Academic practice must be underpinned by current educational research, ensuring that assessment methods are both fair and rigorous.</w:t>
      </w:r>
    </w:p>
    <w:bookmarkEnd w:id="24"/>
    <w:bookmarkStart w:id="25" w:name="research-impact-and-scholarly-output"/>
    <w:p>
      <w:pPr>
        <w:pStyle w:val="Heading3"/>
      </w:pPr>
      <w:r>
        <w:t xml:space="preserve">2. Research Impact and Scholarly Output</w:t>
      </w:r>
    </w:p>
    <w:p>
      <w:pPr>
        <w:pStyle w:val="FirstParagraph"/>
      </w:pPr>
      <w:r>
        <w:t xml:space="preserve">A University Lecturer is fundamentally a researcher. The Research Excellence Framework (REF) remains the gold standard for assessing academic output in the United Kingdom. However, in Birmingham, there is a growing emphasis on "Engaged Scholarship."</w:t>
      </w:r>
    </w:p>
    <w:p>
      <w:pPr>
        <w:numPr>
          <w:ilvl w:val="0"/>
          <w:numId w:val="1002"/>
        </w:numPr>
        <w:pStyle w:val="Compact"/>
      </w:pPr>
      <w:r>
        <w:rPr>
          <w:bCs/>
          <w:b/>
        </w:rPr>
        <w:t xml:space="preserve">Local Impact:</w:t>
      </w:r>
      <w:r>
        <w:t xml:space="preserve"> </w:t>
      </w:r>
      <w:r>
        <w:t xml:space="preserve">Research should not exist in an ivory tower. Lecturers are encouraged to produce work that influences policy and practice within Birmingham’s local government and NHS trusts.</w:t>
      </w:r>
    </w:p>
    <w:p>
      <w:pPr>
        <w:numPr>
          <w:ilvl w:val="0"/>
          <w:numId w:val="1002"/>
        </w:numPr>
        <w:pStyle w:val="Compact"/>
      </w:pPr>
      <w:r>
        <w:rPr>
          <w:bCs/>
          <w:b/>
        </w:rPr>
        <w:t xml:space="preserve">Cross-Disciplinary Collaboration:</w:t>
      </w:r>
      <w:r>
        <w:t xml:space="preserve"> </w:t>
      </w:r>
      <w:r>
        <w:t xml:space="preserve">Birmingham’s universities often collaborate on joint research initiatives. A modern University Lecturer must be adept at working across disciplinary boundaries, particularly in areas like health disparities, sustainable urban development, and AI ethics.</w:t>
      </w:r>
    </w:p>
    <w:p>
      <w:pPr>
        <w:numPr>
          <w:ilvl w:val="0"/>
          <w:numId w:val="1002"/>
        </w:numPr>
        <w:pStyle w:val="Compact"/>
      </w:pPr>
      <w:r>
        <w:rPr>
          <w:bCs/>
          <w:b/>
        </w:rPr>
        <w:t xml:space="preserve">Funding Acquisition:</w:t>
      </w:r>
      <w:r>
        <w:t xml:space="preserve"> </w:t>
      </w:r>
      <w:r>
        <w:t xml:space="preserve">Proactively seeking grant funding from bodies such as the UKRI is essential for sustaining research groups and providing opportunities for postgraduate students.</w:t>
      </w:r>
    </w:p>
    <w:bookmarkEnd w:id="25"/>
    <w:bookmarkStart w:id="26" w:name="professional-engagement-and-leadership"/>
    <w:p>
      <w:pPr>
        <w:pStyle w:val="Heading3"/>
      </w:pPr>
      <w:r>
        <w:t xml:space="preserve">3. Professional Engagement and Leadership</w:t>
      </w:r>
    </w:p>
    <w:p>
      <w:pPr>
        <w:pStyle w:val="FirstParagraph"/>
      </w:pPr>
      <w:r>
        <w:t xml:space="preserve">The role extends into professional services within the university. This includes module leadership, examination boards, and contributing to departmental strategy.</w:t>
      </w:r>
    </w:p>
    <w:p>
      <w:pPr>
        <w:numPr>
          <w:ilvl w:val="0"/>
          <w:numId w:val="1003"/>
        </w:numPr>
        <w:pStyle w:val="Compact"/>
      </w:pPr>
      <w:r>
        <w:rPr>
          <w:bCs/>
          <w:b/>
        </w:rPr>
        <w:t xml:space="preserve">Mentorship:</w:t>
      </w:r>
      <w:r>
        <w:t xml:space="preserve"> </w:t>
      </w:r>
      <w:r>
        <w:t xml:space="preserve">Senior University Lecturers play a crucial role in mentoring early-career academics and PhD students.</w:t>
      </w:r>
    </w:p>
    <w:p>
      <w:pPr>
        <w:numPr>
          <w:ilvl w:val="0"/>
          <w:numId w:val="1003"/>
        </w:numPr>
        <w:pStyle w:val="Compact"/>
      </w:pPr>
      <w:r>
        <w:rPr>
          <w:bCs/>
          <w:b/>
        </w:rPr>
        <w:t xml:space="preserve">Birmingham Community Links:</w:t>
      </w:r>
      <w:r>
        <w:t xml:space="preserve"> </w:t>
      </w:r>
      <w:r>
        <w:t xml:space="preserve">Active engagement with the local Birmingham business community enhances employability outcomes for graduates. Lecturers often act as bridges between academia and industry.</w:t>
      </w:r>
    </w:p>
    <w:bookmarkEnd w:id="26"/>
    <w:bookmarkEnd w:id="27"/>
    <w:bookmarkStart w:id="28" w:name="X6eeea51ec3f337e599cbf519b3a739c4b0c11f6"/>
    <w:p>
      <w:pPr>
        <w:pStyle w:val="Heading2"/>
      </w:pPr>
      <w:r>
        <w:t xml:space="preserve">Data Visualization Notes for Poster Layout</w:t>
      </w:r>
    </w:p>
    <w:p>
      <w:pPr>
        <w:pStyle w:val="FirstParagraph"/>
      </w:pPr>
      <w:r>
        <w:rPr>
          <w:iCs/>
          <w:i/>
        </w:rPr>
        <w:t xml:space="preserve">(Instructional note for the presenter: When transcribing this content onto a physical poster, utilize the following suggested visualizations to enhance clarity)</w:t>
      </w:r>
    </w:p>
    <w:p>
      <w:pPr>
        <w:numPr>
          <w:ilvl w:val="0"/>
          <w:numId w:val="1004"/>
        </w:numPr>
        <w:pStyle w:val="Compact"/>
      </w:pPr>
      <w:r>
        <w:rPr>
          <w:bCs/>
          <w:b/>
        </w:rPr>
        <w:t xml:space="preserve">The Venn Diagram of Success:</w:t>
      </w:r>
      <w:r>
        <w:t xml:space="preserve"> </w:t>
      </w:r>
      <w:r>
        <w:t xml:space="preserve">Create a central intersection labeled "The Modern University Lecturer." The three overlapping circles should be labeled "Teaching," "Research," and "Birmingham Context." Highlight the area where these three meet as the zone of maximum impact.</w:t>
      </w:r>
    </w:p>
    <w:p>
      <w:pPr>
        <w:numPr>
          <w:ilvl w:val="0"/>
          <w:numId w:val="1004"/>
        </w:numPr>
        <w:pStyle w:val="Compact"/>
      </w:pPr>
      <w:r>
        <w:rPr>
          <w:bCs/>
          <w:b/>
        </w:rPr>
        <w:t xml:space="preserve">The Student Journey Map:</w:t>
      </w:r>
      <w:r>
        <w:t xml:space="preserve"> </w:t>
      </w:r>
      <w:r>
        <w:t xml:space="preserve">A flowchart showing how a lecturer’s interventions (from induction to final project) support student progression in a diverse, metropolitan setting like United Kingdom Birmingham.</w:t>
      </w:r>
    </w:p>
    <w:p>
      <w:pPr>
        <w:numPr>
          <w:ilvl w:val="0"/>
          <w:numId w:val="1004"/>
        </w:numPr>
        <w:pStyle w:val="Compact"/>
      </w:pPr>
      <w:r>
        <w:rPr>
          <w:bCs/>
          <w:b/>
        </w:rPr>
        <w:t xml:space="preserve">KPI Dashboard:</w:t>
      </w:r>
      <w:r>
        <w:t xml:space="preserve"> </w:t>
      </w:r>
      <w:r>
        <w:t xml:space="preserve">A mock dashboard displaying key performance indicators for academic staff, including module evaluation scores, research citation counts, and number of industry partnerships formed.</w:t>
      </w:r>
    </w:p>
    <w:bookmarkEnd w:id="28"/>
    <w:bookmarkStart w:id="29" w:name="challenges-and-strategic-responses"/>
    <w:p>
      <w:pPr>
        <w:pStyle w:val="Heading2"/>
      </w:pPr>
      <w:r>
        <w:t xml:space="preserve">Challenges and Strategic Responses</w:t>
      </w:r>
    </w:p>
    <w:p>
      <w:pPr>
        <w:pStyle w:val="FirstParagraph"/>
      </w:pPr>
      <w:r>
        <w:t xml:space="preserve">No discussion of the University Lecturer role in United Kingdom Birmingham is complete without addressing contemporary challenges. The cost-of-living crisis has disproportionately affected students in large cities, requiring lecturers to adopt a more pastoral approach to their teaching roles. Furthermore, Brexit has impacted international recruitment and research collaboration networks.</w:t>
      </w:r>
    </w:p>
    <w:p>
      <w:pPr>
        <w:pStyle w:val="BodyText"/>
      </w:pPr>
      <w:r>
        <w:t xml:space="preserve">To mitigate these issues, the poster presentation advocates for:</w:t>
      </w:r>
    </w:p>
    <w:p>
      <w:pPr>
        <w:numPr>
          <w:ilvl w:val="0"/>
          <w:numId w:val="1005"/>
        </w:numPr>
        <w:pStyle w:val="Compact"/>
      </w:pPr>
      <w:r>
        <w:rPr>
          <w:bCs/>
          <w:b/>
        </w:rPr>
        <w:t xml:space="preserve">Mental Health Support Systems:</w:t>
      </w:r>
      <w:r>
        <w:t xml:space="preserve"> </w:t>
      </w:r>
      <w:r>
        <w:t xml:space="preserve">Lecturers must be trained to recognize signs of distress in students facing financial hardship.</w:t>
      </w:r>
    </w:p>
    <w:p>
      <w:pPr>
        <w:numPr>
          <w:ilvl w:val="0"/>
          <w:numId w:val="1005"/>
        </w:numPr>
        <w:pStyle w:val="Compact"/>
      </w:pPr>
      <w:r>
        <w:rPr>
          <w:bCs/>
          <w:b/>
        </w:rPr>
        <w:t xml:space="preserve">Digital Globalization:</w:t>
      </w:r>
      <w:r>
        <w:t xml:space="preserve"> </w:t>
      </w:r>
      <w:r>
        <w:t xml:space="preserve">Leveraging online platforms to maintain research collaborations despite geographical or political barriers.</w:t>
      </w:r>
    </w:p>
    <w:p>
      <w:pPr>
        <w:numPr>
          <w:ilvl w:val="0"/>
          <w:numId w:val="1005"/>
        </w:numPr>
        <w:pStyle w:val="Compact"/>
      </w:pPr>
      <w:r>
        <w:rPr>
          <w:bCs/>
          <w:b/>
        </w:rPr>
        <w:t xml:space="preserve">Sustainability Initiatives:</w:t>
      </w:r>
      <w:r>
        <w:t xml:space="preserve"> </w:t>
      </w:r>
      <w:r>
        <w:t xml:space="preserve">Integrating the UN Sustainable Development Goals (SDGs) into the curriculum, aligning with Birmingham’s commitment to becoming a greener, more sustainable city.</w:t>
      </w:r>
    </w:p>
    <w:bookmarkEnd w:id="29"/>
    <w:bookmarkStart w:id="30" w:name="conclusion"/>
    <w:p>
      <w:pPr>
        <w:pStyle w:val="Heading2"/>
      </w:pPr>
      <w:r>
        <w:t xml:space="preserve">Conclusion</w:t>
      </w:r>
    </w:p>
    <w:p>
      <w:pPr>
        <w:pStyle w:val="FirstParagraph"/>
      </w:pPr>
      <w:r>
        <w:t xml:space="preserve">In conclusion, the role of a University Lecturer in United Kingdom Birmingham is complex, demanding, and deeply impactful. It requires a synthesis of scholarly rigour and metropolitan sensibility. By embracing the unique cultural and industrial context of Birmingham, lecturers can transform their teaching into an inclusive, relevant, and transformative experience for students. This poster presentation asserts that the future of higher education in this region lies in the ability of University Lecturers to adapt to local needs while maintaining global academic standards.</w:t>
      </w:r>
    </w:p>
    <w:bookmarkEnd w:id="30"/>
    <w:bookmarkStart w:id="31" w:name="references"/>
    <w:p>
      <w:pPr>
        <w:pStyle w:val="Heading2"/>
      </w:pPr>
      <w:r>
        <w:t xml:space="preserve">References</w:t>
      </w:r>
    </w:p>
    <w:p>
      <w:pPr>
        <w:pStyle w:val="FirstParagraph"/>
      </w:pPr>
      <w:r>
        <w:rPr>
          <w:iCs/>
          <w:i/>
        </w:rPr>
        <w:t xml:space="preserve">(Note: In a physical poster presentation, these would be listed as footnotes)</w:t>
      </w:r>
    </w:p>
    <w:p>
      <w:pPr>
        <w:numPr>
          <w:ilvl w:val="0"/>
          <w:numId w:val="1006"/>
        </w:numPr>
        <w:pStyle w:val="Compact"/>
      </w:pPr>
      <w:r>
        <w:t xml:space="preserve">Allinson, C. W., &amp; Hayes, J. (2018). The Learning Manager’s Guide to Developing Skills.</w:t>
      </w:r>
    </w:p>
    <w:p>
      <w:pPr>
        <w:numPr>
          <w:ilvl w:val="0"/>
          <w:numId w:val="1006"/>
        </w:numPr>
        <w:pStyle w:val="Compact"/>
      </w:pPr>
      <w:r>
        <w:t xml:space="preserve">Birmingham City University Strategic Plan 2025.</w:t>
      </w:r>
    </w:p>
    <w:p>
      <w:pPr>
        <w:numPr>
          <w:ilvl w:val="0"/>
          <w:numId w:val="1006"/>
        </w:numPr>
        <w:pStyle w:val="Compact"/>
      </w:pPr>
      <w:r>
        <w:t xml:space="preserve">UK Research and Innovation (UKRI) Impact Case Studies: Birmingham Region Highlights.</w:t>
      </w:r>
    </w:p>
    <w:p>
      <w:pPr>
        <w:pStyle w:val="FirstParagraph"/>
      </w:pPr>
      <w:r>
        <w:t xml:space="preserve">Prepared for Academic Exhibition | Focus: Higher Education Pedagogy &amp; Regional Strategy</w:t>
      </w:r>
      <w:r>
        <w:br/>
      </w:r>
      <w:r>
        <w:t xml:space="preserve">Key Themes: Poster Presentation Academic, University Lecturer, United Kingdom Birmingham</w:t>
      </w:r>
      <w:r>
        <w:br/>
      </w:r>
      <w:r>
        <w:br/>
      </w:r>
      <w:r>
        <w:t xml:space="preserve">© 2023 Academic Research Series.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University Lecturer Framework in Birmingham</dc:title>
  <dc:creator/>
  <dc:language>en</dc:language>
  <cp:keywords/>
  <dcterms:created xsi:type="dcterms:W3CDTF">2026-07-29T19:35:08Z</dcterms:created>
  <dcterms:modified xsi:type="dcterms:W3CDTF">2026-07-29T19:35:08Z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