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Manchester</w:t>
      </w:r>
    </w:p>
    <w:bookmarkStart w:id="36" w:name="X13f5f60a5fdcc526706996d6a298bddb2228362"/>
    <w:p>
      <w:pPr>
        <w:pStyle w:val="Heading1"/>
      </w:pPr>
      <w:r>
        <w:t xml:space="preserve">The Evolving Paradigm of the University Lecturer Role within the Higher Education Ecosystem of United Kingdom Manchester: An Analytical Framework</w:t>
      </w:r>
    </w:p>
    <w:p>
      <w:pPr>
        <w:pStyle w:val="FirstParagraph"/>
      </w:pPr>
      <w:r>
        <w:rPr>
          <w:bCs/>
          <w:b/>
        </w:rPr>
        <w:t xml:space="preserve">Context:</w:t>
      </w:r>
      <w:r>
        <w:t xml:space="preserve"> </w:t>
      </w:r>
      <w:r>
        <w:t xml:space="preserve">This visual and textual synthesis serves as a comprehensive</w:t>
      </w:r>
      <w:r>
        <w:t xml:space="preserve"> </w:t>
      </w:r>
      <w:r>
        <w:rPr>
          <w:iCs/>
          <w:i/>
        </w:rPr>
        <w:t xml:space="preserve">Poster Presentation academic</w:t>
      </w:r>
      <w:r>
        <w:t xml:space="preserve"> </w:t>
      </w:r>
      <w:r>
        <w:t xml:space="preserve">overview detailing the multifaceted responsibilities, strategic importance, and contemporary challenges faced by a</w:t>
      </w:r>
      <w:r>
        <w:t xml:space="preserve"> </w:t>
      </w:r>
      <w:r>
        <w:rPr>
          <w:iCs/>
          <w:i/>
        </w:rPr>
        <w:t xml:space="preserve">University Lecturer</w:t>
      </w:r>
      <w:r>
        <w:t xml:space="preserve">. The geographic and institutional focus is strictly situated within the dynamic academic landscape of</w:t>
      </w:r>
      <w:r>
        <w:t xml:space="preserve"> </w:t>
      </w:r>
      <w:hyperlink w:anchor="Xa39a3ee5e6b4b0d3255bfef95601890afd80709">
        <w:r>
          <w:rPr>
            <w:rStyle w:val="Hyperlink"/>
            <w:bCs/>
            <w:b/>
          </w:rPr>
          <w:t xml:space="preserve">United Kingdom Manchester</w:t>
        </w:r>
      </w:hyperlink>
      <w:r>
        <w:t xml:space="preserve">, a region renowned for its robust research output and diverse student demographics. This document aims to provide an exhaustive analysis suitable for academic dissemination, professional development workshops, or strategic planning sessions hosted by institutions in the metropolitan area.</w:t>
      </w:r>
    </w:p>
    <w:bookmarkStart w:id="20" w:name="Xb98f67dbb2ef46ced6d1d93e7985b6ae2dcdff7"/>
    <w:p>
      <w:pPr>
        <w:pStyle w:val="Heading2"/>
      </w:pPr>
      <w:r>
        <w:t xml:space="preserve">1.0 Introduction: The Strategic Imperative of the University Lecturer in a Metropolitan Hub</w:t>
      </w:r>
    </w:p>
    <w:p>
      <w:pPr>
        <w:pStyle w:val="FirstParagraph"/>
      </w:pPr>
      <w:r>
        <w:t xml:space="preserve">The role of a</w:t>
      </w:r>
      <w:r>
        <w:t xml:space="preserve"> </w:t>
      </w:r>
      <w:hyperlink w:anchor="Xa39a3ee5e6b4b0d3255bfef95601890afd80709">
        <w:r>
          <w:rPr>
            <w:rStyle w:val="Hyperlink"/>
            <w:bCs/>
            <w:b/>
          </w:rPr>
          <w:t xml:space="preserve">University Lecturer</w:t>
        </w:r>
      </w:hyperlink>
      <w:r>
        <w:t xml:space="preserve"> </w:t>
      </w:r>
      <w:r>
        <w:t xml:space="preserve">has undergone profound transformation over the last two decades, shifting from a traditional model of pure instruction to one that demands rigorous integration of advanced research, pedagogical innovation, and community engagement. Within the specific context of</w:t>
      </w:r>
      <w:r>
        <w:t xml:space="preserve"> </w:t>
      </w:r>
      <w:hyperlink w:anchor="Xa39a3ee5e6b4b0d3255bfef95601890afd80709">
        <w:r>
          <w:rPr>
            <w:rStyle w:val="Hyperlink"/>
            <w:bCs/>
            <w:b/>
          </w:rPr>
          <w:t xml:space="preserve">United Kingdom Manchester</w:t>
        </w:r>
      </w:hyperlink>
      <w:r>
        <w:t xml:space="preserve">, this transformation is accelerated by the city’s status as a major economic and cultural powerhouse in Northern England. Manchester universities are not merely educational institutions; they are pivotal engines for social mobility, industrial partnership, and international reputation building.</w:t>
      </w:r>
    </w:p>
    <w:p>
      <w:pPr>
        <w:pStyle w:val="BodyText"/>
      </w:pPr>
      <w:r>
        <w:t xml:space="preserve">This</w:t>
      </w:r>
      <w:r>
        <w:t xml:space="preserve"> </w:t>
      </w:r>
      <w:hyperlink w:anchor="Xa39a3ee5e6b4b0d3255bfef95601890afd80709">
        <w:r>
          <w:rPr>
            <w:rStyle w:val="Hyperlink"/>
            <w:iCs/>
            <w:i/>
          </w:rPr>
          <w:t xml:space="preserve">Poster Presentation academic</w:t>
        </w:r>
      </w:hyperlink>
      <w:r>
        <w:t xml:space="preserve"> </w:t>
      </w:r>
      <w:r>
        <w:t xml:space="preserve">document outlines the critical dimensions of this role. It argues that a</w:t>
      </w:r>
      <w:r>
        <w:t xml:space="preserve"> </w:t>
      </w:r>
      <w:hyperlink w:anchor="Xa39a3ee5e6b4b0d3255bfef95601890afd80709">
        <w:r>
          <w:rPr>
            <w:rStyle w:val="Hyperlink"/>
            <w:bCs/>
            <w:b/>
          </w:rPr>
          <w:t xml:space="preserve">University Lecturer</w:t>
        </w:r>
      </w:hyperlink>
      <w:r>
        <w:t xml:space="preserve"> </w:t>
      </w:r>
      <w:r>
        <w:t xml:space="preserve">operating in this region must possess a hybrid skill set. They are expected to be scholars who push the boundaries of knowledge, educators who inspire diverse student cohorts, and ambassadors who strengthen ties between academia and industry in cities like Manchester. The unique socio-economic fabric of</w:t>
      </w:r>
      <w:r>
        <w:t xml:space="preserve"> </w:t>
      </w:r>
      <w:hyperlink w:anchor="Xa39a3ee5e6b4b0d3255bfef95601890afd80709">
        <w:r>
          <w:rPr>
            <w:rStyle w:val="Hyperlink"/>
            <w:bCs/>
            <w:b/>
          </w:rPr>
          <w:t xml:space="preserve">United Kingdom Manchester</w:t>
        </w:r>
      </w:hyperlink>
      <w:r>
        <w:t xml:space="preserve"> </w:t>
      </w:r>
      <w:r>
        <w:t xml:space="preserve">requires lecturers to navigate complex challenges related to inclusivity, regional development funding (such as the Levelling Up agenda), and the demands of a highly competitive global higher education market.</w:t>
      </w:r>
    </w:p>
    <w:p>
      <w:pPr>
        <w:pStyle w:val="BodyText"/>
      </w:pPr>
      <w:r>
        <w:t xml:space="preserve">The objective here is to provide a detailed exposition on how these factors intersect. By examining case studies, theoretical frameworks, and practical applications relevant to</w:t>
      </w:r>
      <w:r>
        <w:t xml:space="preserve"> </w:t>
      </w:r>
      <w:hyperlink w:anchor="Xa39a3ee5e6b4b0d3255bfef95601890afd80709">
        <w:r>
          <w:rPr>
            <w:rStyle w:val="Hyperlink"/>
            <w:bCs/>
            <w:b/>
          </w:rPr>
          <w:t xml:space="preserve">United Kingdom Manchester</w:t>
        </w:r>
      </w:hyperlink>
      <w:r>
        <w:t xml:space="preserve">, we can better understand the operational realities of a modern academic professional. This analysis is structured into several key thematic areas: pedagogical excellence in diverse settings, high-impact research outputs compatible with national REF (Research Excellence Framework) standards, and strategic community engagement that defines the civic mission of universities in this vibrant city.</w:t>
      </w:r>
    </w:p>
    <w:bookmarkEnd w:id="20"/>
    <w:bookmarkStart w:id="24" w:name="Xa73b7ac3a5060a649fd921208a1ec7b1278a094"/>
    <w:p>
      <w:pPr>
        <w:pStyle w:val="Heading2"/>
      </w:pPr>
      <w:r>
        <w:t xml:space="preserve">2.0 Pedagogical Leadership and Curriculum Innovation</w:t>
      </w:r>
    </w:p>
    <w:p>
      <w:pPr>
        <w:pStyle w:val="FirstParagraph"/>
      </w:pPr>
      <w:r>
        <w:t xml:space="preserve">Pedagogy remains the foundational pillar of the</w:t>
      </w:r>
      <w:r>
        <w:t xml:space="preserve"> </w:t>
      </w:r>
      <w:hyperlink w:anchor="Xa39a3ee5e6b4b0d3255bfef95601890afd80709">
        <w:r>
          <w:rPr>
            <w:rStyle w:val="Hyperlink"/>
            <w:bCs/>
            <w:b/>
          </w:rPr>
          <w:t xml:space="preserve">University Lecturer</w:t>
        </w:r>
      </w:hyperlink>
      <w:r>
        <w:t xml:space="preserve"> </w:t>
      </w:r>
      <w:r>
        <w:t xml:space="preserve">role. However, in an institution located within</w:t>
      </w:r>
      <w:r>
        <w:t xml:space="preserve"> </w:t>
      </w:r>
      <w:hyperlink w:anchor="Xa39a3ee5e6b4b0d3255bfef95601890afd80709">
        <w:r>
          <w:rPr>
            <w:rStyle w:val="Hyperlink"/>
            <w:bCs/>
            <w:b/>
          </w:rPr>
          <w:t xml:space="preserve">United Kingdom Manchester</w:t>
        </w:r>
      </w:hyperlink>
      <w:r>
        <w:t xml:space="preserve">, teaching is not a static delivery of facts but a dynamic process of facilitating critical thinking and practical application. Manchester’s student body is notably diverse, comprising home students from various socioeconomic backgrounds and a substantial international population representing over 180 nations. This diversity necessitates that the</w:t>
      </w:r>
      <w:r>
        <w:t xml:space="preserve"> </w:t>
      </w:r>
      <w:hyperlink w:anchor="Xa39a3ee5e6b4b0d3255bfef95601890afd80709">
        <w:r>
          <w:rPr>
            <w:rStyle w:val="Hyperlink"/>
            <w:iCs/>
            <w:i/>
          </w:rPr>
          <w:t xml:space="preserve">Poster Presentation academic</w:t>
        </w:r>
      </w:hyperlink>
      <w:r>
        <w:t xml:space="preserve"> </w:t>
      </w:r>
      <w:r>
        <w:t xml:space="preserve">content regarding teaching methodologies emphasizes inclusivity, adaptability, and technological integration.</w:t>
      </w:r>
    </w:p>
    <w:bookmarkStart w:id="21" w:name="inclusive-pedagogy-and-social-mobility"/>
    <w:p>
      <w:pPr>
        <w:pStyle w:val="Heading3"/>
      </w:pPr>
      <w:r>
        <w:t xml:space="preserve">2.1 Inclusive Pedagogy and Social Mobility</w:t>
      </w:r>
    </w:p>
    <w:p>
      <w:pPr>
        <w:pStyle w:val="FirstParagraph"/>
      </w:pPr>
      <w:r>
        <w:t xml:space="preserve">A primary responsibility of the university lecturer is to ensure that education acts as a vehicle for social mobility. In Manchester, where urban regeneration has created stark contrasts in wealth distribution, lecturers must design curricula that are accessible yet rigorous. This involves implementing Universal Design for Learning (UDL) principles, which ensure that learning materials and assessments are usable by all people, to the greatest extent possible, without the need for adaptation or specialized design. For a lecturer operating here, this means moving beyond standard lecture formats to incorporate collaborative projects that mirror real-world workplace scenarios common in Manchester’s creative and digital industries.</w:t>
      </w:r>
    </w:p>
    <w:bookmarkEnd w:id="21"/>
    <w:bookmarkStart w:id="22" w:name="X02f5701cc06ffb875fe3ae841b6da9bfacbcbb6"/>
    <w:p>
      <w:pPr>
        <w:pStyle w:val="Heading3"/>
      </w:pPr>
      <w:r>
        <w:t xml:space="preserve">2.2 Digital Transformation and Hybrid Learning</w:t>
      </w:r>
    </w:p>
    <w:p>
      <w:pPr>
        <w:pStyle w:val="FirstParagraph"/>
      </w:pPr>
      <w:r>
        <w:t xml:space="preserve">The post-pandemic academic environment has permanently altered how content is delivered. A contemporary university lecturer must be proficient in digital pedagogy, utilizing virtual learning environments (VLEs) effectively to support both on-campus and remote learners. This requires the ability to create engaging multimedia resources that maintain student motivation regardless of location. The</w:t>
      </w:r>
      <w:r>
        <w:t xml:space="preserve"> </w:t>
      </w:r>
      <w:hyperlink w:anchor="Xa39a3ee5e6b4b0d3255bfef95601890afd80709">
        <w:r>
          <w:rPr>
            <w:rStyle w:val="Hyperlink"/>
            <w:iCs/>
            <w:i/>
          </w:rPr>
          <w:t xml:space="preserve">Poster Presentation academic</w:t>
        </w:r>
      </w:hyperlink>
      <w:r>
        <w:t xml:space="preserve"> </w:t>
      </w:r>
      <w:r>
        <w:t xml:space="preserve">analysis highlights that successful lecturers in Manchester are those who seamlessly blend face-to-face interaction with asynchronous digital activities, thereby maximizing learning outcomes for a dispersed population.</w:t>
      </w:r>
    </w:p>
    <w:bookmarkEnd w:id="22"/>
    <w:bookmarkStart w:id="23" w:name="assessment-and-feedback-loops"/>
    <w:p>
      <w:pPr>
        <w:pStyle w:val="Heading3"/>
      </w:pPr>
      <w:r>
        <w:t xml:space="preserve">2.3 Assessment and Feedback Loops</w:t>
      </w:r>
    </w:p>
    <w:p>
      <w:pPr>
        <w:pStyle w:val="FirstParagraph"/>
      </w:pPr>
      <w:r>
        <w:t xml:space="preserve">Rubric-based assessment and timely feedback are crucial for student progression. The lecturer must design assessments that test not only knowledge retention but also analytical reasoning, digital literacy, and professional communication skills. In the context of</w:t>
      </w:r>
      <w:r>
        <w:t xml:space="preserve"> </w:t>
      </w:r>
      <w:hyperlink w:anchor="Xa39a3ee5e6b4b0d3255bfef95601890afd80709">
        <w:r>
          <w:rPr>
            <w:rStyle w:val="Hyperlink"/>
            <w:bCs/>
            <w:b/>
          </w:rPr>
          <w:t xml:space="preserve">United Kingdom Manchester</w:t>
        </w:r>
      </w:hyperlink>
      <w:r>
        <w:t xml:space="preserve"> </w:t>
      </w:r>
      <w:r>
        <w:t xml:space="preserve">universities, there is a strong emphasis on work-integrated learning. Consequently, assessment strategies often include internships, live briefs from local companies (such as those in MediaCityUK or Spinningfields), and capstone projects that solve real urban challenges. This approach ensures that the degree awarded by the university holds tangible value in the local job market.</w:t>
      </w:r>
    </w:p>
    <w:bookmarkEnd w:id="23"/>
    <w:bookmarkEnd w:id="24"/>
    <w:bookmarkStart w:id="28" w:name="X4f9a2e73cf061ccab7dc7760d9919b1276f8e65"/>
    <w:p>
      <w:pPr>
        <w:pStyle w:val="Heading2"/>
      </w:pPr>
      <w:r>
        <w:t xml:space="preserve">3.0 Research Excellence and Strategic Alignment with National Standards</w:t>
      </w:r>
    </w:p>
    <w:p>
      <w:pPr>
        <w:pStyle w:val="FirstParagraph"/>
      </w:pPr>
      <w:r>
        <w:t xml:space="preserve">No comprehensive examination of the university lecturer role is complete without addressing research. The Research Excellence Framework (REF) dictates funding and reputation for higher education institutions across the UK. For a</w:t>
      </w:r>
      <w:r>
        <w:t xml:space="preserve"> </w:t>
      </w:r>
      <w:hyperlink w:anchor="Xa39a3ee5e6b4b0d3255bfef95601890afd80709">
        <w:r>
          <w:rPr>
            <w:rStyle w:val="Hyperlink"/>
            <w:bCs/>
            <w:b/>
          </w:rPr>
          <w:t xml:space="preserve">University Lecturer</w:t>
        </w:r>
      </w:hyperlink>
      <w:r>
        <w:t xml:space="preserve"> </w:t>
      </w:r>
      <w:r>
        <w:t xml:space="preserve">in Manchester, achieving REF-ready outputs is not optional; it is central to career progression and institutional survival.</w:t>
      </w:r>
    </w:p>
    <w:bookmarkStart w:id="25" w:name="interdisciplinary-collaboration"/>
    <w:p>
      <w:pPr>
        <w:pStyle w:val="Heading3"/>
      </w:pPr>
      <w:r>
        <w:t xml:space="preserve">3.1 Interdisciplinary Collaboration</w:t>
      </w:r>
    </w:p>
    <w:p>
      <w:pPr>
        <w:pStyle w:val="FirstParagraph"/>
      </w:pPr>
      <w:r>
        <w:t xml:space="preserve">The complexities facing modern society, such as climate change, public health crises, and social inequality—issues deeply relevant to the urban landscape of Manchester—cannot be solved within single disciplines. Therefore, contemporary university lecturers are encouraged to pursue interdisciplinary research. This might involve collaboration between the School of Social Sciences and the Faculty of Engineering. For instance, a project on sustainable urban planning would require sociological data analysis alongside engineering solutions for green infrastructure in Manchester’s historic buildings.</w:t>
      </w:r>
    </w:p>
    <w:bookmarkEnd w:id="25"/>
    <w:bookmarkStart w:id="26" w:name="securing-external-funding"/>
    <w:p>
      <w:pPr>
        <w:pStyle w:val="Heading3"/>
      </w:pPr>
      <w:r>
        <w:t xml:space="preserve">3.2 Securing External Funding</w:t>
      </w:r>
    </w:p>
    <w:p>
      <w:pPr>
        <w:pStyle w:val="FirstParagraph"/>
      </w:pPr>
      <w:r>
        <w:t xml:space="preserve">Lecturers are increasingly expected to secure external grants from bodies such as the UKRI (UK Research and Innovation), the Wellcome Trust, or private sector partners based in the North West. This requires strong proposal writing skills and an ability to articulate the broader impact of research. In Manchester, there is a specific opportunity for lecturers to engage with local government initiatives regarding health disparities or economic growth, thereby aligning academic research with regional policy goals.</w:t>
      </w:r>
    </w:p>
    <w:bookmarkEnd w:id="26"/>
    <w:bookmarkStart w:id="27" w:name="dissemination-and-knowledge-exchange"/>
    <w:p>
      <w:pPr>
        <w:pStyle w:val="Heading3"/>
      </w:pPr>
      <w:r>
        <w:t xml:space="preserve">3.3 Dissemination and Knowledge Exchange</w:t>
      </w:r>
    </w:p>
    <w:p>
      <w:pPr>
        <w:pStyle w:val="FirstParagraph"/>
      </w:pPr>
      <w:r>
        <w:t xml:space="preserve">Beyond peer-reviewed journals, the modern lecturer must engage in knowledge exchange. This means translating complex academic findings into formats accessible to policymakers, industry leaders, and the general public. In a city like Manchester, which hosts major cultural events and houses influential think tanks, lecturers can leverage these platforms to amplify their impact.</w:t>
      </w:r>
    </w:p>
    <w:bookmarkEnd w:id="27"/>
    <w:bookmarkEnd w:id="28"/>
    <w:bookmarkStart w:id="32" w:name="X2ed01162ef6241ed2c91acc75b861f09a0d8f8a"/>
    <w:p>
      <w:pPr>
        <w:pStyle w:val="Heading2"/>
      </w:pPr>
      <w:r>
        <w:t xml:space="preserve">4.0 Community Engagement and Civic Responsibility in United Kingdom Manchester</w:t>
      </w:r>
    </w:p>
    <w:p>
      <w:pPr>
        <w:pStyle w:val="FirstParagraph"/>
      </w:pPr>
      <w:r>
        <w:t xml:space="preserve">The concept of the "engaged university" is particularly potent in</w:t>
      </w:r>
      <w:r>
        <w:t xml:space="preserve"> </w:t>
      </w:r>
      <w:hyperlink w:anchor="Xa39a3ee5e6b4b0d3255bfef95601890afd80709">
        <w:r>
          <w:rPr>
            <w:rStyle w:val="Hyperlink"/>
            <w:bCs/>
            <w:b/>
          </w:rPr>
          <w:t xml:space="preserve">United Kingdom Manchester</w:t>
        </w:r>
      </w:hyperlink>
      <w:r>
        <w:t xml:space="preserve">. Historically, universities have been seen as ivory towers, but modern expectations demand active participation in local community development. A</w:t>
      </w:r>
      <w:r>
        <w:t xml:space="preserve"> </w:t>
      </w:r>
      <w:hyperlink w:anchor="Xa39a3ee5e6b4b0d3255bfef95601890afd80709">
        <w:r>
          <w:rPr>
            <w:rStyle w:val="Hyperlink"/>
            <w:bCs/>
            <w:b/>
          </w:rPr>
          <w:t xml:space="preserve">University Lecturer</w:t>
        </w:r>
      </w:hyperlink>
      <w:r>
        <w:t xml:space="preserve"> </w:t>
      </w:r>
      <w:r>
        <w:t xml:space="preserve">plays a vital role in bridging the gap between academia and society.</w:t>
      </w:r>
    </w:p>
    <w:bookmarkStart w:id="29" w:name="partnerships-with-local-industry"/>
    <w:p>
      <w:pPr>
        <w:pStyle w:val="Heading3"/>
      </w:pPr>
      <w:r>
        <w:t xml:space="preserve">4.1 Partnerships with Local Industry</w:t>
      </w:r>
    </w:p>
    <w:p>
      <w:pPr>
        <w:pStyle w:val="FirstParagraph"/>
      </w:pPr>
      <w:r>
        <w:t xml:space="preserve">Manchester is home to a thriving tech hub, often referred to as "Tech North." University lecturers frequently collaborate with startups and established enterprises in sectors like fintech, biotech, and digital media. These collaborations provide students with placement opportunities and allow lecturers to keep their research relevant to current industry standards. This symbiotic relationship enhances the employability of graduates while fostering innovation within the city’s ecosystem.</w:t>
      </w:r>
    </w:p>
    <w:bookmarkEnd w:id="29"/>
    <w:bookmarkStart w:id="30" w:name="public-scholarship"/>
    <w:p>
      <w:pPr>
        <w:pStyle w:val="Heading3"/>
      </w:pPr>
      <w:r>
        <w:t xml:space="preserve">4.2 Public Scholarship</w:t>
      </w:r>
    </w:p>
    <w:p>
      <w:pPr>
        <w:pStyle w:val="FirstParagraph"/>
      </w:pPr>
      <w:r>
        <w:t xml:space="preserve">Lecturers are increasingly called upon to provide expert commentary in local and national media, write op-eds for regional newspapers like the Manchester Evening News, or participate in public debates regarding urban planning and social justice. This "public scholarship" elevates the profile of the university within</w:t>
      </w:r>
      <w:r>
        <w:t xml:space="preserve"> </w:t>
      </w:r>
      <w:hyperlink w:anchor="Xa39a3ee5e6b4b0d3255bfef95601890afd80709">
        <w:r>
          <w:rPr>
            <w:rStyle w:val="Hyperlink"/>
            <w:bCs/>
            <w:b/>
          </w:rPr>
          <w:t xml:space="preserve">United Kingdom Manchester</w:t>
        </w:r>
      </w:hyperlink>
      <w:r>
        <w:t xml:space="preserve"> </w:t>
      </w:r>
      <w:r>
        <w:t xml:space="preserve">and demonstrates to society that academic expertise is directly applicable to civic life.</w:t>
      </w:r>
    </w:p>
    <w:bookmarkEnd w:id="30"/>
    <w:bookmarkStart w:id="31" w:name="supporting-local-educational-outreach"/>
    <w:p>
      <w:pPr>
        <w:pStyle w:val="Heading3"/>
      </w:pPr>
      <w:r>
        <w:t xml:space="preserve">4.3 Supporting Local Educational Outreach</w:t>
      </w:r>
    </w:p>
    <w:p>
      <w:pPr>
        <w:pStyle w:val="FirstParagraph"/>
      </w:pPr>
      <w:r>
        <w:t xml:space="preserve">A significant component of the lecturer’s role involves outreach programs aimed at secondary school students, particularly those from underrepresented backgrounds. By visiting schools across Greater Manchester and delivering workshops or mentoring students, lecturers help to broaden participation in higher education. This aligns with the widening participation agenda mandated by universities to ensure fair access for all segments of society.</w:t>
      </w:r>
    </w:p>
    <w:bookmarkEnd w:id="31"/>
    <w:bookmarkEnd w:id="32"/>
    <w:bookmarkStart w:id="34" w:name="Xc85341cda139536f9f45a5f50634218aaadf7da"/>
    <w:p>
      <w:pPr>
        <w:pStyle w:val="Heading2"/>
      </w:pPr>
      <w:r>
        <w:t xml:space="preserve">5.0 Professional Development and Institutional Support Structures</w:t>
      </w:r>
    </w:p>
    <w:p>
      <w:pPr>
        <w:pStyle w:val="FirstParagraph"/>
      </w:pPr>
      <w:r>
        <w:t xml:space="preserve">The demands placed on a university lecturer in Manchester require robust institutional support. Successful lecturers continuously engage in professional development activities, including teaching fellowships (such as the Advance HE fellowship scheme), research workshops, and leadership training.</w:t>
      </w:r>
    </w:p>
    <w:p>
      <w:pPr>
        <w:pStyle w:val="BodyText"/>
      </w:pPr>
      <w:r>
        <w:t xml:space="preserve">Universities in the city provide dedicated central services for academic development. These include centers for educational excellence that offer pedagogical training, research offices that assist with grant applications, and career services that support lecturer progression pathways (from Lecturer to Senior Lecturer to Professor). Furthermore, professional networks such as the Russell Group or specific subject-based associations offer additional resources and collaboration opportunities.</w:t>
      </w:r>
    </w:p>
    <w:bookmarkStart w:id="33" w:name="work-life-balance-and-wellbeing"/>
    <w:p>
      <w:pPr>
        <w:pStyle w:val="Heading3"/>
      </w:pPr>
      <w:r>
        <w:t xml:space="preserve">5.1 Work-Life Balance and Wellbeing</w:t>
      </w:r>
    </w:p>
    <w:p>
      <w:pPr>
        <w:pStyle w:val="FirstParagraph"/>
      </w:pPr>
      <w:r>
        <w:t xml:space="preserve">The intensity of the role can lead to burnout if not managed correctly. Therefore, a crucial aspect of the lecturer’s journey is maintaining professional wellbeing. Institutions must foster a culture that prioritizes mental health, offering flexible working arrangements and adequate administrative support to allow lecturers to focus on high-value activities like teaching preparation and research design rather than bureaucratic overhead.</w:t>
      </w:r>
    </w:p>
    <w:bookmarkEnd w:id="33"/>
    <w:bookmarkEnd w:id="34"/>
    <w:bookmarkStart w:id="35" w:name="X3980694c49a1cc6fc974b42b9d51e98b7da97c7"/>
    <w:p>
      <w:pPr>
        <w:pStyle w:val="Heading2"/>
      </w:pPr>
      <w:r>
        <w:t xml:space="preserve">6.0 Conclusion: Synthesis for the Poster Presentation Academic Context</w:t>
      </w:r>
    </w:p>
    <w:p>
      <w:pPr>
        <w:pStyle w:val="FirstParagraph"/>
      </w:pPr>
      <w:r>
        <w:t xml:space="preserve">In conclusion, this</w:t>
      </w:r>
      <w:r>
        <w:t xml:space="preserve"> </w:t>
      </w:r>
      <w:hyperlink w:anchor="Xa39a3ee5e6b4b0d3255bfef95601890afd80709">
        <w:r>
          <w:rPr>
            <w:rStyle w:val="Hyperlink"/>
            <w:iCs/>
            <w:i/>
          </w:rPr>
          <w:t xml:space="preserve">Poster Presentation academic</w:t>
        </w:r>
      </w:hyperlink>
      <w:r>
        <w:t xml:space="preserve"> </w:t>
      </w:r>
      <w:r>
        <w:t xml:space="preserve">analysis elucidates that the role of a university lecturer in</w:t>
      </w:r>
      <w:r>
        <w:t xml:space="preserve"> </w:t>
      </w:r>
      <w:hyperlink w:anchor="Xa39a3ee5e6b4b0d3255bfef95601890afd80709">
        <w:r>
          <w:rPr>
            <w:rStyle w:val="Hyperlink"/>
            <w:bCs/>
            <w:b/>
          </w:rPr>
          <w:t xml:space="preserve">United Kingdom Manchester</w:t>
        </w:r>
      </w:hyperlink>
      <w:r>
        <w:t xml:space="preserve"> </w:t>
      </w:r>
      <w:r>
        <w:t xml:space="preserve">is multifaceted and increasingly complex. It transcends traditional boundaries to encompass teaching innovation, rigorous research production, strategic community engagement, and active professional development. The unique characteristics of Manchester—its diversity, industrial heritage, economic dynamism, and commitment to social mobility—impose specific requirements on academic staff.</w:t>
      </w:r>
    </w:p>
    <w:p>
      <w:pPr>
        <w:pStyle w:val="BodyText"/>
      </w:pPr>
      <w:r>
        <w:t xml:space="preserve">To thrive in this environment requires adaptability and a deep commitment to the civic mission of higher education. Lecturers who effectively balance these competing demands contribute significantly not only to their institutions but also to the broader society of Manchester. They become catalysts for change, driving forward both local prosperity and global academic standards.</w:t>
      </w:r>
    </w:p>
    <w:p>
      <w:pPr>
        <w:pStyle w:val="BodyText"/>
      </w:pPr>
      <w:r>
        <w:t xml:space="preserve">For stakeholders involved in higher education policy or university management within the region, understanding these nuances is essential for designing effective support systems and recruitment strategies. Future research should focus on longitudinal studies tracking the career trajectories of lecturers in Manchester to further refine best practices in academic development.</w:t>
      </w:r>
    </w:p>
    <w:bookmarkEnd w:id="35"/>
    <w:bookmarkEnd w:id="36"/>
    <w:bookmarkStart w:id="37" w:name="key-takeaways-for-academic-professionals"/>
    <w:p>
      <w:pPr>
        <w:pStyle w:val="Heading3"/>
      </w:pPr>
      <w:r>
        <w:t xml:space="preserve">Key Takeaways for Academic Professionals</w:t>
      </w:r>
    </w:p>
    <w:p>
      <w:pPr>
        <w:numPr>
          <w:ilvl w:val="0"/>
          <w:numId w:val="1001"/>
        </w:numPr>
        <w:pStyle w:val="Compact"/>
      </w:pPr>
      <w:r>
        <w:t xml:space="preserve">The University Lecturer role is integral to the socio-economic fabric of United Kingdom Manchester.</w:t>
      </w:r>
    </w:p>
    <w:p>
      <w:pPr>
        <w:numPr>
          <w:ilvl w:val="0"/>
          <w:numId w:val="1001"/>
        </w:numPr>
        <w:pStyle w:val="Compact"/>
      </w:pPr>
      <w:r>
        <w:t xml:space="preserve">Inclusive pedagogy and digital proficiency are non-negotiable skills in modern teaching environments.</w:t>
      </w:r>
    </w:p>
    <w:p>
      <w:pPr>
        <w:numPr>
          <w:ilvl w:val="0"/>
          <w:numId w:val="1001"/>
        </w:numPr>
        <w:pStyle w:val="Compact"/>
      </w:pPr>
      <w:r>
        <w:t xml:space="preserve">Mandatory alignment with REF standards dictates research priorities and output strategies for all academic staff.</w:t>
      </w:r>
    </w:p>
    <w:p>
      <w:pPr>
        <w:numPr>
          <w:ilvl w:val="0"/>
          <w:numId w:val="1001"/>
        </w:numPr>
        <w:pStyle w:val="Compact"/>
      </w:pPr>
      <w:r>
        <w:t xml:space="preserve">Civic engagement serves to enhance both local community wellbeing and institutional reputation in the region.</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Role in Manchester</dc:title>
  <dc:creator/>
  <dc:language>en</dc:language>
  <cp:keywords/>
  <dcterms:created xsi:type="dcterms:W3CDTF">2026-07-29T20:34:43Z</dcterms:created>
  <dcterms:modified xsi:type="dcterms:W3CDTF">2026-07-29T20:34:43Z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