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University</w:t>
      </w:r>
      <w:r>
        <w:t xml:space="preserve"> </w:t>
      </w:r>
      <w:r>
        <w:t xml:space="preserve">Lecturer</w:t>
      </w:r>
      <w:r>
        <w:t xml:space="preserve"> </w:t>
      </w:r>
      <w:r>
        <w:t xml:space="preserve">in</w:t>
      </w:r>
      <w:r>
        <w:t xml:space="preserve"> </w:t>
      </w:r>
      <w:r>
        <w:t xml:space="preserve">Uzbekistan</w:t>
      </w:r>
      <w:r>
        <w:t xml:space="preserve"> </w:t>
      </w:r>
      <w:r>
        <w:t xml:space="preserve">Tashkent</w:t>
      </w:r>
    </w:p>
    <w:bookmarkStart w:id="20" w:name="X9fd576d9ca382974260cfe6e49cc5476e9fbf9d"/>
    <w:p>
      <w:pPr>
        <w:pStyle w:val="Heading1"/>
      </w:pPr>
      <w:r>
        <w:t xml:space="preserve">The University Lecturer in Uzbekistan Tashkent</w:t>
      </w:r>
    </w:p>
    <w:p>
      <w:pPr>
        <w:pStyle w:val="FirstParagraph"/>
      </w:pPr>
      <w:r>
        <w:t xml:space="preserve">Navigating Educational Reform, Global Integration, and Academic Excellence in the Heart of Central Asia</w:t>
      </w:r>
    </w:p>
    <w:p>
      <w:pPr>
        <w:pStyle w:val="BodyText"/>
      </w:pPr>
      <w:r>
        <w:br/>
      </w:r>
      <w:r>
        <w:rPr>
          <w:bCs/>
          <w:b/>
        </w:rPr>
        <w:t xml:space="preserve">A Strategic Overview for Modern Academia</w:t>
      </w:r>
    </w:p>
    <w:bookmarkEnd w:id="20"/>
    <w:bookmarkStart w:id="21" w:name="introduction-the-context-of-tashkent"/>
    <w:p>
      <w:pPr>
        <w:pStyle w:val="Heading2"/>
      </w:pPr>
      <w:r>
        <w:t xml:space="preserve">Introduction: The Context of Tashkent</w:t>
      </w:r>
    </w:p>
    <w:p>
      <w:pPr>
        <w:pStyle w:val="FirstParagraph"/>
      </w:pPr>
      <w:r>
        <w:t xml:space="preserve">Tashkent, the bustling capital of Uzbekistan and a historic crossroads on the Silk Road, is currently undergoing a profound transformation in its higher education sector. In recent years, the government has launched ambitious reforms to modernize universities, attract international partnerships, and elevate global rankings. Within this dynamic landscape, the role of the</w:t>
      </w:r>
      <w:r>
        <w:t xml:space="preserve"> </w:t>
      </w:r>
      <w:r>
        <w:rPr>
          <w:bCs/>
          <w:b/>
        </w:rPr>
        <w:t xml:space="preserve">University Lecturer</w:t>
      </w:r>
      <w:r>
        <w:t xml:space="preserve"> </w:t>
      </w:r>
      <w:r>
        <w:t xml:space="preserve">has evolved from that of a traditional teacher to becoming a pivotal agent of change. This poster presentation explores the multifaceted responsibilities of a lecturer in this specific context, highlighting how they bridge local traditions with international academic standards.</w:t>
      </w:r>
    </w:p>
    <w:p>
      <w:pPr>
        <w:pStyle w:val="BodyText"/>
      </w:pPr>
      <w:r>
        <w:t xml:space="preserve">Key Insight: The modern University Lecturer in Tashkent is not merely an instructor but a reform implementer, tasked with adopting European Credit Transfer and Accumulation System (ECTS) methodologies while respecting local cultural educational values.</w:t>
      </w:r>
    </w:p>
    <w:bookmarkEnd w:id="21"/>
    <w:bookmarkStart w:id="22" w:name="pedagogical-innovation-and-methodology"/>
    <w:p>
      <w:pPr>
        <w:pStyle w:val="Heading2"/>
      </w:pPr>
      <w:r>
        <w:t xml:space="preserve">Pedagogical Innovation and Methodology</w:t>
      </w:r>
    </w:p>
    <w:p>
      <w:pPr>
        <w:pStyle w:val="FirstParagraph"/>
      </w:pPr>
      <w:r>
        <w:t xml:space="preserve">The primary duty of the University Lecturer in Uzbekistan Tashkent is to drive pedagogical innovation. Historically, education in the region relied heavily on rote memorization and lecture-based instruction. However, contemporary reforms demand a shift toward student-centered learning, critical thinking development, and active engagement.</w:t>
      </w:r>
    </w:p>
    <w:p>
      <w:pPr>
        <w:numPr>
          <w:ilvl w:val="0"/>
          <w:numId w:val="1001"/>
        </w:numPr>
        <w:pStyle w:val="Compact"/>
      </w:pPr>
      <w:r>
        <w:rPr>
          <w:bCs/>
          <w:b/>
        </w:rPr>
        <w:t xml:space="preserve">Critical Thinking:</w:t>
      </w:r>
      <w:r>
        <w:t xml:space="preserve"> </w:t>
      </w:r>
      <w:r>
        <w:t xml:space="preserve">Lecturers must design curricula that encourage students to question assumptions rather than simply absorb information. This is crucial for developing a workforce capable of solving complex problems in Uzbekistan's growing economy.</w:t>
      </w:r>
    </w:p>
    <w:p>
      <w:pPr>
        <w:numPr>
          <w:ilvl w:val="0"/>
          <w:numId w:val="1001"/>
        </w:numPr>
        <w:pStyle w:val="Compact"/>
      </w:pPr>
      <w:r>
        <w:rPr>
          <w:bCs/>
          <w:b/>
        </w:rPr>
        <w:t xml:space="preserve">Digital Literacy:</w:t>
      </w:r>
      <w:r>
        <w:t xml:space="preserve"> </w:t>
      </w:r>
      <w:r>
        <w:t xml:space="preserve">With the integration of digital tools, University Lecturers are expected to utilize Learning Management Systems (LMS), online repositories, and virtual collaboration platforms to enhance accessibility and engagement.</w:t>
      </w:r>
    </w:p>
    <w:p>
      <w:pPr>
        <w:numPr>
          <w:ilvl w:val="0"/>
          <w:numId w:val="1001"/>
        </w:numPr>
        <w:pStyle w:val="Compact"/>
      </w:pPr>
      <w:r>
        <w:rPr>
          <w:bCs/>
          <w:b/>
        </w:rPr>
        <w:t xml:space="preserve">Ethical Responsibility:</w:t>
      </w:r>
      <w:r>
        <w:t xml:space="preserve"> </w:t>
      </w:r>
      <w:r>
        <w:t xml:space="preserve">In the context of Tashkent’s rapid modernization, lecturers serve as moral compasses for students, fostering academic integrity and ethical behavior in research and professional practice.</w:t>
      </w:r>
    </w:p>
    <w:bookmarkEnd w:id="22"/>
    <w:bookmarkStart w:id="23" w:name="the-role-of-academic-research"/>
    <w:p>
      <w:pPr>
        <w:pStyle w:val="Heading2"/>
      </w:pPr>
      <w:r>
        <w:t xml:space="preserve">The Role of Academic Research</w:t>
      </w:r>
    </w:p>
    <w:p>
      <w:pPr>
        <w:pStyle w:val="FirstParagraph"/>
      </w:pPr>
      <w:r>
        <w:t xml:space="preserve">Beyond teaching, the University Lecturer is expected to contribute significantly to the academic community through research. In Tashkent, there is a strong emphasis on applied research that addresses national development goals, such as water resource management in Central Asia, sustainable urban planning in megacities like Tashkent itself.</w:t>
      </w:r>
    </w:p>
    <w:p>
      <w:pPr>
        <w:pStyle w:val="BodyText"/>
      </w:pPr>
      <w:r>
        <w:t xml:space="preserve">Lecturers must publish their findings in reputable international journals to enhance the global visibility of Uzbekistan’s academic institutions. This dual focus on local relevance and global recognition ensures that the University Lecturer remains a respected figure within both the local community and the international scientific network.</w:t>
      </w:r>
    </w:p>
    <w:bookmarkEnd w:id="23"/>
    <w:bookmarkStart w:id="24" w:name="Xf7916a88c3dc0dae87303ee948bd31343076f08"/>
    <w:p>
      <w:pPr>
        <w:pStyle w:val="Heading2"/>
      </w:pPr>
      <w:r>
        <w:t xml:space="preserve">Cultural Mediation and Global Connectivity</w:t>
      </w:r>
    </w:p>
    <w:p>
      <w:pPr>
        <w:pStyle w:val="FirstParagraph"/>
      </w:pPr>
      <w:r>
        <w:t xml:space="preserve">The role of a lecturer extends into community engagement. In Tashkent, universities are increasingly viewed as hubs for cultural exchange and international dialogue. The University Lecturer often acts as a bridge between local students and the global academic community.</w:t>
      </w:r>
    </w:p>
    <w:p>
      <w:pPr>
        <w:numPr>
          <w:ilvl w:val="0"/>
          <w:numId w:val="1002"/>
        </w:numPr>
        <w:pStyle w:val="Compact"/>
      </w:pPr>
      <w:r>
        <w:rPr>
          <w:bCs/>
          <w:b/>
        </w:rPr>
        <w:t xml:space="preserve">Mentorship:</w:t>
      </w:r>
      <w:r>
        <w:t xml:space="preserve"> </w:t>
      </w:r>
      <w:r>
        <w:t xml:space="preserve">Providing guidance to young scholars who aspire to study abroad or engage in cross-border collaborations.</w:t>
      </w:r>
    </w:p>
    <w:p>
      <w:pPr>
        <w:numPr>
          <w:ilvl w:val="0"/>
          <w:numId w:val="1002"/>
        </w:numPr>
        <w:pStyle w:val="Compact"/>
      </w:pPr>
      <w:r>
        <w:rPr>
          <w:bCs/>
          <w:b/>
        </w:rPr>
        <w:t xml:space="preserve">Promotion of English Language:</w:t>
      </w:r>
      <w:r>
        <w:t xml:space="preserve"> </w:t>
      </w:r>
      <w:r>
        <w:t xml:space="preserve">Many programs are shifting toward bilingual instruction. Lecturers play a key role in facilitating language acquisition, ensuring students can communicate effectively on the global stage.</w:t>
      </w:r>
    </w:p>
    <w:p>
      <w:pPr>
        <w:numPr>
          <w:ilvl w:val="0"/>
          <w:numId w:val="1002"/>
        </w:numPr>
        <w:pStyle w:val="Compact"/>
      </w:pPr>
      <w:r>
        <w:rPr>
          <w:bCs/>
          <w:b/>
        </w:rPr>
        <w:t xml:space="preserve">Cultural Ambassadorship:</w:t>
      </w:r>
      <w:r>
        <w:t xml:space="preserve"> </w:t>
      </w:r>
      <w:r>
        <w:t xml:space="preserve">By showcasing Uzbek heritage and history through an academic lens, lecturers help preserve national identity while promoting openness to diverse viewpoints.</w:t>
      </w:r>
    </w:p>
    <w:bookmarkEnd w:id="24"/>
    <w:bookmarkStart w:id="25" w:name="challenges-and-future-prospects"/>
    <w:p>
      <w:pPr>
        <w:pStyle w:val="Heading2"/>
      </w:pPr>
      <w:r>
        <w:t xml:space="preserve">Challenges and Future Prospects</w:t>
      </w:r>
    </w:p>
    <w:p>
      <w:pPr>
        <w:pStyle w:val="FirstParagraph"/>
      </w:pPr>
      <w:r>
        <w:t xml:space="preserve">The path forward for the University Lecturer in Uzbekistan Tashkent is not without challenges. Issues such as limited funding, infrastructure gaps, and the need for continuous professional development remain significant hurdles. However, these challenges are accompanied by immense opportunities.</w:t>
      </w:r>
    </w:p>
    <w:p>
      <w:pPr>
        <w:pStyle w:val="BodyText"/>
      </w:pPr>
      <w:r>
        <w:t xml:space="preserve">Government support policies aimed at increasing salaries and research grants provide incentives for high performance. Furthermore, international university partnerships offer exchange programs that allow lecturers to upskill in leading institutions worldwide. These collaborations enrich the academic environment in Tashkent and provide students with exposure to global best practices.</w:t>
      </w:r>
    </w:p>
    <w:bookmarkEnd w:id="25"/>
    <w:bookmarkStart w:id="26" w:name="conclusion"/>
    <w:p>
      <w:pPr>
        <w:pStyle w:val="Heading2"/>
      </w:pPr>
      <w:r>
        <w:t xml:space="preserve">Conclusion</w:t>
      </w:r>
    </w:p>
    <w:p>
      <w:pPr>
        <w:pStyle w:val="FirstParagraph"/>
      </w:pPr>
      <w:r>
        <w:t xml:space="preserve">In conclusion, the University Lecturer in Uzbekistan Tashkent stands at a critical juncture of educational evolution. They are essential catalysts for modernizing the academic landscape, fostering innovation, and integrating local institutions into the global knowledge economy. Their work is characterized by a commitment to excellence, adaptability to new technologies, and deep engagement with societal needs.</w:t>
      </w:r>
    </w:p>
    <w:p>
      <w:pPr>
        <w:pStyle w:val="BodyText"/>
      </w:pPr>
      <w:r>
        <w:t xml:space="preserve">As Uzbekistan continues its journey toward becoming a regional leader in higher education in Central Asia, the dedication of its academic staff will remain paramount. The University Lecturer is not just an employee of the institution but a visionary shaping the future of Tashkent’s intellectual capital.</w:t>
      </w:r>
    </w:p>
    <w:bookmarkEnd w:id="26"/>
    <w:p>
      <w:pPr>
        <w:pStyle w:val="BodyText"/>
      </w:pPr>
      <w:r>
        <w:rPr>
          <w:bCs/>
          <w:b/>
        </w:rPr>
        <w:t xml:space="preserve">Contact Information</w:t>
      </w:r>
    </w:p>
    <w:p>
      <w:pPr>
        <w:pStyle w:val="BodyText"/>
      </w:pPr>
      <w:r>
        <w:t xml:space="preserve">Email: academic.research@tashkent-university.uz | Website: www.tashkentedu.uz</w:t>
      </w:r>
    </w:p>
    <w:p>
      <w:pPr>
        <w:pStyle w:val="BodyText"/>
      </w:pPr>
      <w:r>
        <w:t xml:space="preserve">This document was prepared for the International Conference on Educational Development in Central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University Lecturer in Uzbekistan Tashkent</dc:title>
  <dc:creator/>
  <dc:language>en</dc:language>
  <cp:keywords/>
  <dcterms:created xsi:type="dcterms:W3CDTF">2026-07-30T00:30:23Z</dcterms:created>
  <dcterms:modified xsi:type="dcterms:W3CDTF">2026-07-30T00:30:23Z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