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55581550597408833bae7e3648ed3c40a7223b2"/>
    <w:p>
      <w:pPr>
        <w:pStyle w:val="Heading1"/>
      </w:pPr>
      <w:r>
        <w:t xml:space="preserve">The Evolution and Impact of the University Lecturer in Venezuela, Caracas</w:t>
      </w:r>
    </w:p>
    <w:p>
      <w:pPr>
        <w:pStyle w:val="FirstParagraph"/>
      </w:pPr>
      <w:r>
        <w:rPr>
          <w:bCs/>
          <w:b/>
        </w:rPr>
        <w:t xml:space="preserve">A Poster Presentation Academic Analysis</w:t>
      </w:r>
    </w:p>
    <w:p>
      <w:pPr>
        <w:pStyle w:val="BodyText"/>
      </w:pPr>
      <w:r>
        <w:rPr>
          <w:iCs/>
          <w:i/>
        </w:rPr>
        <w:t xml:space="preserve">Focusing on Pedagogical Challenges, Institutional Adaptation, and Socio-Economic Influences in the Capital Region</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University Lecturer</w:t>
      </w:r>
      <w:r>
        <w:t xml:space="preserve">Venezuela Caracas, this role has undergone profound transformations due to political, economic, and social shifts over the past two decades. This academic poster presentation aims to dissect these changes, highlighting how university lecturers in Caracas have adapted their methodologies while maintaining academic integrity amidst challenging circumstances.</w:t>
      </w:r>
    </w:p>
    <w:p>
      <w:pPr>
        <w:pStyle w:val="BodyText"/>
      </w:pPr>
      <w:r>
        <w:rPr>
          <w:bCs/>
          <w:b/>
        </w:rPr>
        <w:t xml:space="preserve">Venezuela Caracas</w:t>
      </w:r>
    </w:p>
    <w:bookmarkEnd w:id="21"/>
    <w:bookmarkEnd w:id="22"/>
    <w:bookmarkStart w:id="24" w:name="methodology"/>
    <w:bookmarkStart w:id="23" w:name="methodological-framework-of-the-study"/>
    <w:p>
      <w:pPr>
        <w:pStyle w:val="Heading2"/>
      </w:pPr>
      <w:r>
        <w:t xml:space="preserve">2. Methodological Framework of the Study</w:t>
      </w:r>
    </w:p>
    <w:p>
      <w:pPr>
        <w:pStyle w:val="FirstParagraph"/>
      </w:pPr>
      <w:r>
        <w:t xml:space="preserve">This</w:t>
      </w:r>
      <w:r>
        <w:t xml:space="preserve"> </w:t>
      </w:r>
      <w:r>
        <w:rPr>
          <w:bCs/>
          <w:b/>
        </w:rPr>
        <w:t xml:space="preserve">Presentation Academic</w:t>
      </w:r>
    </w:p>
    <w:p>
      <w:pPr>
        <w:numPr>
          <w:ilvl w:val="0"/>
          <w:numId w:val="1001"/>
        </w:numPr>
        <w:pStyle w:val="Compact"/>
      </w:pPr>
      <w:r>
        <w:rPr>
          <w:bCs/>
          <w:b/>
        </w:rPr>
        <w:t xml:space="preserve">Semi-Structured Interviews:</w:t>
      </w:r>
    </w:p>
    <w:p>
      <w:pPr>
        <w:numPr>
          <w:ilvl w:val="0"/>
          <w:numId w:val="1001"/>
        </w:numPr>
        <w:pStyle w:val="Compact"/>
      </w:pPr>
      <w:r>
        <w:rPr>
          <w:bCs/>
          <w:b/>
        </w:rPr>
        <w:t xml:space="preserve">Cross-Sectional Survey:</w:t>
      </w:r>
    </w:p>
    <w:p>
      <w:pPr>
        <w:numPr>
          <w:ilvl w:val="0"/>
          <w:numId w:val="1001"/>
        </w:numPr>
        <w:pStyle w:val="Compact"/>
      </w:pPr>
      <w:r>
        <w:rPr>
          <w:bCs/>
          <w:b/>
        </w:rPr>
        <w:t xml:space="preserve">Policy Analysis:</w:t>
      </w:r>
    </w:p>
    <w:p>
      <w:pPr>
        <w:pStyle w:val="FirstParagraph"/>
      </w:pPr>
      <w:r>
        <w:t xml:space="preserve">The data was analyzed using thematic analysis for qualitative inputs and descriptive statistics for quantitative responses, ensuring a holistic view of the lecturer's experience in</w:t>
      </w:r>
      <w:r>
        <w:t xml:space="preserve"> </w:t>
      </w:r>
      <w:r>
        <w:rPr>
          <w:bCs/>
          <w:b/>
        </w:rPr>
        <w:t xml:space="preserve">Venezuela Caracas</w:t>
      </w:r>
      <w:r>
        <w:t xml:space="preserve">.</w:t>
      </w:r>
    </w:p>
    <w:bookmarkEnd w:id="23"/>
    <w:bookmarkEnd w:id="24"/>
    <w:bookmarkStart w:id="29" w:name="key-findings"/>
    <w:bookmarkStart w:id="28" w:name="X94a1da90e64b0522ba79e853bf1392ceef5bb33"/>
    <w:p>
      <w:pPr>
        <w:pStyle w:val="Heading2"/>
      </w:pPr>
      <w:r>
        <w:t xml:space="preserve">3. Key Findings: The Plight of the University Lecturer</w:t>
      </w:r>
    </w:p>
    <w:bookmarkStart w:id="25" w:name="economic-hardship-and-brain-drain"/>
    <w:p>
      <w:pPr>
        <w:pStyle w:val="Heading3"/>
      </w:pPr>
      <w:r>
        <w:t xml:space="preserve">3.1 Economic Hardship and Brain Drain</w:t>
      </w:r>
    </w:p>
    <w:p>
      <w:pPr>
        <w:pStyle w:val="FirstParagraph"/>
      </w:pPr>
      <w:r>
        <w:t xml:space="preserve">A predominant theme emerging from our</w:t>
      </w:r>
      <w:r>
        <w:t xml:space="preserve"> </w:t>
      </w:r>
      <w:r>
        <w:rPr>
          <w:bCs/>
          <w:b/>
        </w:rPr>
        <w:t xml:space="preserve">Presentation Academic</w:t>
      </w:r>
    </w:p>
    <w:bookmarkEnd w:id="25"/>
    <w:bookmarkStart w:id="26" w:name="infrastructural-challenges"/>
    <w:p>
      <w:pPr>
        <w:pStyle w:val="Heading3"/>
      </w:pPr>
      <w:r>
        <w:t xml:space="preserve">3.2 Infrastructural Challenges</w:t>
      </w:r>
    </w:p>
    <w:p>
      <w:pPr>
        <w:pStyle w:val="FirstParagraph"/>
      </w:pPr>
      <w:r>
        <w:t xml:space="preserve">The physical environment in</w:t>
      </w:r>
      <w:r>
        <w:t xml:space="preserve"> </w:t>
      </w:r>
      <w:r>
        <w:rPr>
          <w:bCs/>
          <w:b/>
        </w:rPr>
        <w:t xml:space="preserve">Venezuela Caracas</w:t>
      </w:r>
      <w:r>
        <w:t xml:space="preserve"> </w:t>
      </w:r>
      <w:r>
        <w:t xml:space="preserve">universities poses significant hurdles. Issues such as unreliable electricity supply, lack of internet connectivity, and deteriorating laboratory facilities directly impact the teaching process. Lecturers are forced to innovate rapidly, often relying on offline resources or improvising practical sessions due to equipment shortages.</w:t>
      </w:r>
    </w:p>
    <w:bookmarkEnd w:id="26"/>
    <w:bookmarkStart w:id="27" w:name="ideological-polarization"/>
    <w:p>
      <w:pPr>
        <w:pStyle w:val="Heading3"/>
      </w:pPr>
      <w:r>
        <w:t xml:space="preserve">3.3 Ideological Polarization</w:t>
      </w:r>
    </w:p>
    <w:p>
      <w:pPr>
        <w:pStyle w:val="FirstParagraph"/>
      </w:pPr>
      <w:r>
        <w:t xml:space="preserve">The political climate in Venezuela has led to increased polarization within academic institutions. University lecturers report pressure to align curricula and pedagogical approaches with state ideologies, particularly in public universities like UCV and Simón Bolívar. This has created a tense environment where academic freedom is occasionally compromised, affecting the autonomy of the</w:t>
      </w:r>
      <w:r>
        <w:t xml:space="preserve"> </w:t>
      </w:r>
      <w:r>
        <w:rPr>
          <w:bCs/>
          <w:b/>
        </w:rPr>
        <w:t xml:space="preserve">University Lecturer</w:t>
      </w:r>
      <w:r>
        <w:t xml:space="preserve">.</w:t>
      </w:r>
    </w:p>
    <w:bookmarkEnd w:id="27"/>
    <w:bookmarkEnd w:id="28"/>
    <w:bookmarkEnd w:id="29"/>
    <w:bookmarkStart w:id="31" w:name="pedagogical-adaptations"/>
    <w:bookmarkStart w:id="30" w:name="pedagogical-adaptations-in-caracas"/>
    <w:p>
      <w:pPr>
        <w:pStyle w:val="Heading2"/>
      </w:pPr>
      <w:r>
        <w:t xml:space="preserve">4. Pedagogical Adaptations in Caracas</w:t>
      </w:r>
    </w:p>
    <w:p>
      <w:pPr>
        <w:pStyle w:val="FirstParagraph"/>
      </w:pPr>
      <w:r>
        <w:rPr>
          <w:bCs/>
          <w:b/>
        </w:rPr>
        <w:t xml:space="preserve">Venezuela Caracas lecturers have demonstrated remarkable resilience.</w:t>
      </w:r>
    </w:p>
    <w:p>
      <w:pPr>
        <w:numPr>
          <w:ilvl w:val="0"/>
          <w:numId w:val="1002"/>
        </w:numPr>
        <w:pStyle w:val="Compact"/>
      </w:pPr>
      <w:r>
        <w:rPr>
          <w:bCs/>
          <w:b/>
        </w:rPr>
        <w:t xml:space="preserve">Digital Hybrid Models:</w:t>
      </w:r>
    </w:p>
    <w:p>
      <w:pPr>
        <w:numPr>
          <w:ilvl w:val="0"/>
          <w:numId w:val="1002"/>
        </w:numPr>
        <w:pStyle w:val="Compact"/>
      </w:pPr>
      <w:r>
        <w:rPr>
          <w:bCs/>
          <w:b/>
        </w:rPr>
        <w:t xml:space="preserve">Community-Engaged Learning:</w:t>
      </w:r>
    </w:p>
    <w:p>
      <w:pPr>
        <w:numPr>
          <w:ilvl w:val="0"/>
          <w:numId w:val="1002"/>
        </w:numPr>
        <w:pStyle w:val="Compact"/>
      </w:pPr>
      <w:r>
        <w:rPr>
          <w:bCs/>
          <w:b/>
        </w:rPr>
        <w:t xml:space="preserve">Peer-to-Peer Teaching Networks:</w:t>
      </w:r>
    </w:p>
    <w:bookmarkEnd w:id="30"/>
    <w:bookmarkEnd w:id="31"/>
    <w:bookmarkStart w:id="33" w:name="table-data"/>
    <w:bookmarkStart w:id="32" w:name="X76431013fc8f93cb11659393f9d7b7b8737dd9b"/>
    <w:p>
      <w:pPr>
        <w:pStyle w:val="Heading2"/>
      </w:pPr>
      <w:r>
        <w:t xml:space="preserve">5. Statistical Overview: Lecturer Workload in Caracas (2024)</w:t>
      </w:r>
    </w:p>
    <w:p>
      <w:pPr>
        <w:pStyle w:val="FirstParagraph"/>
      </w:pPr>
      <w:r>
        <w:t xml:space="preserve">The following table summarizes key metrics from our survey regarding the current state of university lecturers in the capital region:</w:t>
      </w:r>
    </w:p>
    <w:p>
      <w:pPr>
        <w:pStyle w:val="BodyText"/>
      </w:pPr>
      <w:r>
        <w:t xml:space="preserve">Metric</w:t>
      </w:r>
    </w:p>
    <w:bookmarkEnd w:id="32"/>
    <w:bookmarkEnd w:id="33"/>
    <w:p>
      <w:pPr>
        <w:pStyle w:val="BodyText"/>
      </w:pPr>
      <w:r>
        <w:t xml:space="preserve">Average Value</w:t>
      </w:r>
    </w:p>
    <w:p>
      <w:pPr>
        <w:pStyle w:val="BodyText"/>
      </w:pPr>
      <w:r>
        <w:t xml:space="preserve">National Context Comparison</w:t>
      </w:r>
    </w:p>
    <w:p>
      <w:pPr>
        <w:pStyle w:val="BodyText"/>
      </w:pPr>
      <w:r>
        <w:t xml:space="preserve">Avg. Hours Taught/Week (Classroom)</w:t>
      </w:r>
    </w:p>
    <w:p>
      <w:pPr>
        <w:pStyle w:val="BodyText"/>
      </w:pPr>
      <w:r>
        <w:t xml:space="preserve">20 hours (Public)</w:t>
      </w:r>
      <w:r>
        <w:br/>
      </w:r>
      <w:r>
        <w:t xml:space="preserve">15 hours (Private)</w:t>
      </w:r>
    </w:p>
    <w:p>
      <w:pPr>
        <w:pStyle w:val="BodyText"/>
      </w:pPr>
      <w:r>
        <w:t xml:space="preserve">Higher than pre-2013 average due to staff reduction</w:t>
      </w:r>
    </w:p>
    <w:p>
      <w:pPr>
        <w:pStyle w:val="BodyText"/>
      </w:pPr>
      <w:r>
        <w:t xml:space="preserve">Auxiliary Employment Rate among Lecturers</w:t>
      </w:r>
    </w:p>
    <w:p>
      <w:pPr>
        <w:pStyle w:val="BodyText"/>
      </w:pPr>
      <w:r>
        <w:t xml:space="preserve">68%</w:t>
      </w:r>
    </w:p>
    <w:p>
      <w:pPr>
        <w:pStyle w:val="BodyText"/>
      </w:pPr>
      <w:r>
        <w:t xml:space="preserve">tongd&gt;Highest in Latin America region1.5</w:t>
      </w:r>
    </w:p>
    <w:p>
      <w:pPr>
        <w:pStyle w:val="BodyText"/>
      </w:pPr>
      <w:r>
        <w:t xml:space="preserve">Declined by 40% since 2015</w:t>
      </w:r>
    </w:p>
    <w:p>
      <w:pPr>
        <w:pStyle w:val="BodyText"/>
      </w:pPr>
      <w:r>
        <w:t xml:space="preserve">Satisfaction with Institutional Support</w:t>
      </w:r>
    </w:p>
    <w:p>
      <w:pPr>
        <w:pStyle w:val="BodyText"/>
      </w:pPr>
      <w:r>
        <w:t xml:space="preserve">32%</w:t>
      </w:r>
    </w:p>
    <w:p>
      <w:pPr>
        <w:pStyle w:val="BodyText"/>
      </w:pPr>
      <w:r>
        <w:t xml:space="preserve">"</w:t>
      </w:r>
    </w:p>
    <w:p>
      <w:pPr>
        <w:pStyle w:val="BodyText"/>
      </w:pPr>
      <w:r>
        <w:t xml:space="preserve">"Lower than regional average</w:t>
      </w:r>
    </w:p>
    <w:bookmarkStart w:id="35" w:name="X97c54d13ef9928c8bfa7fc21a17b371a3e3212e"/>
    <w:p>
      <w:pPr>
        <w:pStyle w:val="Heading2"/>
      </w:pPr>
      <w:r>
        <w:t xml:space="preserve">6. Conclusion and Recommendations for Academic Policy in Venezuela Caracas</w:t>
      </w:r>
    </w:p>
    <w:p>
      <w:pPr>
        <w:pStyle w:val="FirstParagraph"/>
      </w:pPr>
      <w:r>
        <w:t xml:space="preserve">This</w:t>
      </w:r>
      <w:r>
        <w:t xml:space="preserve"> </w:t>
      </w:r>
      <w:r>
        <w:rPr>
          <w:bCs/>
          <w:b/>
        </w:rPr>
        <w:t xml:space="preserve">Presentation Academic document underscores that the university lecturer in</w:t>
      </w:r>
      <w:r>
        <w:rPr>
          <w:bCs/>
          <w:b/>
        </w:rPr>
        <w:t xml:space="preserve"> </w:t>
      </w:r>
      <w:r>
        <w:rPr>
          <w:bCs/>
          <w:b/>
          <w:bCs/>
          <w:b/>
        </w:rPr>
        <w:t xml:space="preserve">Venezuela Caracas is not merely a victim of circumstance but an agent of adaptation and resilience.</w:t>
      </w:r>
    </w:p>
    <w:bookmarkStart w:id="34" w:name="recommendations"/>
    <w:p>
      <w:pPr>
        <w:pStyle w:val="Heading3"/>
      </w:pPr>
      <w:r>
        <w:t xml:space="preserve">Recommendations:</w:t>
      </w:r>
    </w:p>
    <w:p>
      <w:pPr>
        <w:numPr>
          <w:ilvl w:val="0"/>
          <w:numId w:val="1003"/>
        </w:numPr>
        <w:pStyle w:val="Compact"/>
      </w:pPr>
      <w:r>
        <w:rPr>
          <w:bCs/>
          <w:b/>
        </w:rPr>
        <w:t xml:space="preserve">Economic Stabilization Policies:</w:t>
      </w:r>
    </w:p>
    <w:p>
      <w:pPr>
        <w:numPr>
          <w:ilvl w:val="0"/>
          <w:numId w:val="1003"/>
        </w:numPr>
        <w:pStyle w:val="Compact"/>
      </w:pPr>
      <w:r>
        <w:rPr>
          <w:bCs/>
          <w:b/>
        </w:rPr>
        <w:t xml:space="preserve">Infrastructure Investment:</w:t>
      </w:r>
    </w:p>
    <w:p>
      <w:pPr>
        <w:numPr>
          <w:ilvl w:val="0"/>
          <w:numId w:val="1003"/>
        </w:numPr>
        <w:pStyle w:val="Compact"/>
      </w:pPr>
      <w:r>
        <w:rPr>
          <w:bCs/>
          <w:b/>
        </w:rPr>
        <w:t xml:space="preserve">Protection of Academic Autonomy:</w:t>
      </w:r>
    </w:p>
    <w:p>
      <w:pPr>
        <w:numPr>
          <w:ilvl w:val="0"/>
          <w:numId w:val="1003"/>
        </w:numPr>
        <w:pStyle w:val="Compact"/>
      </w:pPr>
      <w:r>
        <w:rPr>
          <w:bCs/>
          <w:b/>
        </w:rPr>
        <w:t xml:space="preserve">National-International Collaboration:</w:t>
      </w:r>
    </w:p>
    <w:p>
      <w:pPr>
        <w:pStyle w:val="FirstParagraph"/>
      </w:pPr>
      <w:r>
        <w:t xml:space="preserve">In conclusion, the future of higher education in</w:t>
      </w:r>
      <w:r>
        <w:t xml:space="preserve"> </w:t>
      </w:r>
      <w:r>
        <w:rPr>
          <w:bCs/>
          <w:b/>
        </w:rPr>
        <w:t xml:space="preserve">Venezuela Caracas</w:t>
      </w:r>
      <w:r>
        <w:t xml:space="preserve"> </w:t>
      </w:r>
      <w:r>
        <w:t xml:space="preserve">hinges on recognizing the critical role of the university lecturer. By addressing economic hardships infrastructural deficits and political pressures stakeholders can empower lecturers to fulfill their vital mission: educating the next generation of Venezuelan leaders.</w:t>
      </w:r>
    </w:p>
    <w:bookmarkEnd w:id="34"/>
    <w:bookmarkEnd w:id="35"/>
    <w:bookmarkStart w:id="36" w:name="selected-references-for-further-reading"/>
    <w:p>
      <w:pPr>
        <w:pStyle w:val="Heading2"/>
      </w:pPr>
      <w:r>
        <w:t xml:space="preserve">7. Selected References (For Further Reading)</w:t>
      </w:r>
    </w:p>
    <w:p>
      <w:pPr>
        <w:pStyle w:val="FirstParagraph"/>
      </w:pPr>
      <w:r>
        <w:t xml:space="preserve">Gonzalez, M. &amp; Perez, R. (2023). *Crisis and Resilience: Higher Education in Caracas*. Journal of Latin American Studies.</w:t>
      </w:r>
    </w:p>
    <w:p>
      <w:pPr>
        <w:pStyle w:val="BodyText"/>
      </w:pPr>
      <w:r>
        <w:t xml:space="preserve">Mendoza, A. (2024). *The Brain Drain Phenomenon Among Academic Staff in Venezuela*. Caracas: UCV Press.</w:t>
      </w:r>
    </w:p>
    <w:p>
      <w:pPr>
        <w:pStyle w:val="BodyText"/>
      </w:pPr>
      <w:r>
        <w:t xml:space="preserve">National Council of Universities (CONES). (2023). *Annual Report on University Funding and Salaries in Venezuela.*</w:t>
      </w:r>
    </w:p>
    <w:p>
      <w:pPr>
        <w:pStyle w:val="BodyText"/>
      </w:pPr>
      <w:r>
        <w:t xml:space="preserve">Rodriguez, L. et al. (2024). *Digital Adaptations in Venezuelan Classrooms*. International Journal of Educational Development.</w:t>
      </w:r>
    </w:p>
    <w:p>
      <w:pPr>
        <w:pStyle w:val="BodyText"/>
      </w:pPr>
      <w:r>
        <w:t xml:space="preserve">© 2024 Academic Poster Presentation Series | Prepared for the Symposium on Latin American Higher Education, Caracas, Venezuela."</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