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UX/UI</w:t>
      </w:r>
      <w:r>
        <w:t xml:space="preserve"> </w:t>
      </w:r>
      <w:r>
        <w:t xml:space="preserve">Design</w:t>
      </w:r>
      <w:r>
        <w:t xml:space="preserve"> </w:t>
      </w:r>
      <w:r>
        <w:t xml:space="preserve">in</w:t>
      </w:r>
      <w:r>
        <w:t xml:space="preserve"> </w:t>
      </w:r>
      <w:r>
        <w:t xml:space="preserve">Córdoba:</w:t>
      </w:r>
      <w:r>
        <w:t xml:space="preserve"> </w:t>
      </w:r>
      <w:r>
        <w:t xml:space="preserve">Bridging</w:t>
      </w:r>
      <w:r>
        <w:t xml:space="preserve"> </w:t>
      </w:r>
      <w:r>
        <w:t xml:space="preserve">Cultural</w:t>
      </w:r>
      <w:r>
        <w:t xml:space="preserve"> </w:t>
      </w:r>
      <w:r>
        <w:t xml:space="preserve">Context</w:t>
      </w:r>
      <w:r>
        <w:t xml:space="preserve"> </w:t>
      </w:r>
      <w:r>
        <w:t xml:space="preserve">and</w:t>
      </w:r>
      <w:r>
        <w:t xml:space="preserve"> </w:t>
      </w:r>
      <w:r>
        <w:t xml:space="preserve">Digital</w:t>
      </w:r>
      <w:r>
        <w:t xml:space="preserve"> </w:t>
      </w:r>
      <w:r>
        <w:t xml:space="preserve">Experience</w:t>
      </w:r>
    </w:p>
    <w:bookmarkStart w:id="20" w:name="Xb2869be68e63e102a884a22257afbf87e41ebb3"/>
    <w:p>
      <w:pPr>
        <w:pStyle w:val="Heading1"/>
      </w:pPr>
      <w:r>
        <w:t xml:space="preserve">User-Centric Innovation in the Andean Context</w:t>
      </w:r>
    </w:p>
    <w:p>
      <w:pPr>
        <w:pStyle w:val="FirstParagraph"/>
      </w:pPr>
      <w:r>
        <w:t xml:space="preserve">A Comprehensive Analysis of UX/UI Designer Roles and Strategies within Argentina Córdoba</w:t>
      </w:r>
    </w:p>
    <w:p>
      <w:pPr>
        <w:pStyle w:val="BodyText"/>
      </w:pPr>
      <w:r>
        <w:t xml:space="preserve">Presented by: [Your Name/Organization]</w:t>
      </w:r>
    </w:p>
    <w:p>
      <w:pPr>
        <w:pStyle w:val="BodyText"/>
      </w:pPr>
      <w:r>
        <w:t xml:space="preserve">Academic Poster Presentation | Córdoba, Argentina</w:t>
      </w:r>
    </w:p>
    <w:bookmarkEnd w:id="20"/>
    <w:bookmarkStart w:id="21" w:name="i.-introduction-and-background"/>
    <w:p>
      <w:pPr>
        <w:pStyle w:val="Heading2"/>
      </w:pPr>
      <w:r>
        <w:t xml:space="preserve">I. Introduction and Background</w:t>
      </w:r>
    </w:p>
    <w:p>
      <w:pPr>
        <w:pStyle w:val="FirstParagraph"/>
      </w:pPr>
      <w:r>
        <w:t xml:space="preserve">The digital landscape of Latin America is evolving rapidly, yet it remains deeply rooted in specific cultural nuances. This poster presentation explores the critical intersection of technology design and local cultural identity, focusing specifically on the role of the</w:t>
      </w:r>
      <w:r>
        <w:t xml:space="preserve"> </w:t>
      </w:r>
      <w:r>
        <w:rPr>
          <w:bCs/>
          <w:b/>
        </w:rPr>
        <w:t xml:space="preserve">UX/UI Designer</w:t>
      </w:r>
      <w:r>
        <w:t xml:space="preserve"> </w:t>
      </w:r>
      <w:r>
        <w:t xml:space="preserve">within the vibrant ecosystem of</w:t>
      </w:r>
      <w:r>
        <w:t xml:space="preserve"> </w:t>
      </w:r>
      <w:r>
        <w:rPr>
          <w:bCs/>
          <w:b/>
        </w:rPr>
        <w:t xml:space="preserve">Argentina Córdoba</w:t>
      </w:r>
      <w:r>
        <w:t xml:space="preserve">. As a leading technological hub in interior Argentina, Córdoba has emerged as a significant player in software development and digital services. However, successful product deployment requires more than just technical proficiency; it demands a deep understanding of user experience (UX) and user interface (UI) principles adapted to local contexts.</w:t>
      </w:r>
    </w:p>
    <w:p>
      <w:pPr>
        <w:pStyle w:val="BodyText"/>
      </w:pPr>
      <w:r>
        <w:t xml:space="preserve">The primary objective of this research is to define the competencies required for a modern UX/UI Designer in this region. We argue that generic design frameworks often fail when applied directly to users in Córdoba without considering socio-economic factors, digital literacy levels, and cultural preferences inherent to the Argentine interior. This document serves as an academic framework for understanding how</w:t>
      </w:r>
      <w:r>
        <w:t xml:space="preserve"> </w:t>
      </w:r>
      <w:r>
        <w:rPr>
          <w:bCs/>
          <w:b/>
        </w:rPr>
        <w:t xml:space="preserve">Argentina Córdoba</w:t>
      </w:r>
      <w:r>
        <w:t xml:space="preserve"> </w:t>
      </w:r>
      <w:r>
        <w:t xml:space="preserve">presents unique challenges and opportunities for digital product development.</w:t>
      </w:r>
    </w:p>
    <w:bookmarkEnd w:id="21"/>
    <w:bookmarkStart w:id="24" w:name="X4ab8b10ecfa66dc0a9395f184b0a23251d43b03"/>
    <w:p>
      <w:pPr>
        <w:pStyle w:val="Heading2"/>
      </w:pPr>
      <w:r>
        <w:t xml:space="preserve">II. The Unique Context of Argentina Córdoba</w:t>
      </w:r>
    </w:p>
    <w:p>
      <w:pPr>
        <w:pStyle w:val="FirstParagraph"/>
      </w:pPr>
      <w:r>
        <w:t xml:space="preserve">To understand the necessity of specialized UX/UI design, one must first analyze the environment of</w:t>
      </w:r>
      <w:r>
        <w:t xml:space="preserve"> </w:t>
      </w:r>
      <w:r>
        <w:rPr>
          <w:bCs/>
          <w:b/>
        </w:rPr>
        <w:t xml:space="preserve">Argentina Córdoba</w:t>
      </w:r>
      <w:r>
        <w:t xml:space="preserve">. Unlike Buenos Aires, which is often seen as a microcosm of Europe due to its rapid adoption trends and high international connectivity, Córdoba represents a hybrid market. The user base in Córdoba consists of university students from prestigious institutions like the UNC (Universidad Nacional de Córdoba), industrial workers interacting with enterprise software, and general consumers navigating e-commerce platforms.</w:t>
      </w:r>
    </w:p>
    <w:bookmarkStart w:id="22" w:name="digital-literacy-and-accessibility"/>
    <w:p>
      <w:pPr>
        <w:pStyle w:val="Heading3"/>
      </w:pPr>
      <w:r>
        <w:t xml:space="preserve">2.1 Digital Literacy and Accessibility</w:t>
      </w:r>
    </w:p>
    <w:p>
      <w:pPr>
        <w:pStyle w:val="FirstParagraph"/>
      </w:pPr>
      <w:r>
        <w:t xml:space="preserve">In</w:t>
      </w:r>
      <w:r>
        <w:t xml:space="preserve"> </w:t>
      </w:r>
      <w:r>
        <w:rPr>
          <w:bCs/>
          <w:b/>
        </w:rPr>
        <w:t xml:space="preserve">Argentina Córdoba</w:t>
      </w:r>
      <w:r>
        <w:t xml:space="preserve">, internet penetration is high, but device usage varies significantly. Many users rely heavily on mobile devices due to cost constraints regarding desktop computers. Therefore, a UX/UI Designer working in this region must prioritize "Mobile-First" design strategies not just as a trend, but as a necessity for accessibility. Furthermore, network stability can be inconsistent in certain peripheral areas of the city and surrounding provinces (such as Calamuchita or San Javier), requiring designs that are lightweight and tolerant of intermittent connectivity.</w:t>
      </w:r>
    </w:p>
    <w:bookmarkEnd w:id="22"/>
    <w:bookmarkStart w:id="23" w:name="cultural-nuances-in-interaction"/>
    <w:p>
      <w:pPr>
        <w:pStyle w:val="Heading3"/>
      </w:pPr>
      <w:r>
        <w:t xml:space="preserve">2.2 Cultural Nuances in Interaction</w:t>
      </w:r>
    </w:p>
    <w:p>
      <w:pPr>
        <w:pStyle w:val="FirstParagraph"/>
      </w:pPr>
      <w:r>
        <w:t xml:space="preserve">Cultural communication styles in Córdoba are distinctively warm, relational, and indirect compared to other regions. This affects UI copywriting and interaction patterns. Users in this region may respond better to interfaces that offer human assistance (such as chatbots linked to real support agents) rather than rigid, automated flows. The concept of "confianza" (trust) is paramount; thus, UX design must explicitly build trust through transparency, clear pricing models, and familiar security indicators.</w:t>
      </w:r>
    </w:p>
    <w:bookmarkEnd w:id="23"/>
    <w:bookmarkEnd w:id="24"/>
    <w:bookmarkStart w:id="25" w:name="X3a078e8e0277862f14a0604d7195049b1bc9361"/>
    <w:p>
      <w:pPr>
        <w:pStyle w:val="Heading2"/>
      </w:pPr>
      <w:r>
        <w:t xml:space="preserve">III. Core Competencies for the UX/UI Designer</w:t>
      </w:r>
    </w:p>
    <w:p>
      <w:pPr>
        <w:pStyle w:val="FirstParagraph"/>
      </w:pPr>
      <w:r>
        <w:t xml:space="preserve">The role of the UX/UI Designer in this context extends far beyond aesthetic arrangement. Based on our analysis, the following competencies are essential for success in</w:t>
      </w:r>
      <w:r>
        <w:t xml:space="preserve"> </w:t>
      </w:r>
      <w:r>
        <w:rPr>
          <w:bCs/>
          <w:b/>
        </w:rPr>
        <w:t xml:space="preserve">Argentina Córdoba</w:t>
      </w:r>
      <w:r>
        <w:t xml:space="preserve">:</w:t>
      </w:r>
    </w:p>
    <w:p>
      <w:pPr>
        <w:numPr>
          <w:ilvl w:val="0"/>
          <w:numId w:val="1001"/>
        </w:numPr>
        <w:pStyle w:val="Compact"/>
      </w:pPr>
      <w:r>
        <w:rPr>
          <w:bCs/>
          <w:b/>
        </w:rPr>
        <w:t xml:space="preserve">Cultural Empathy:</w:t>
      </w:r>
      <w:r>
        <w:t xml:space="preserve"> </w:t>
      </w:r>
      <w:r>
        <w:t xml:space="preserve">The ability to conduct ethnographic research within local communities to understand pain points that global design tools might miss. This includes understanding local holidays, economic cycles (such as the impact of inflation on digital purchasing behavior), and social behaviors.</w:t>
      </w:r>
    </w:p>
    <w:p>
      <w:pPr>
        <w:numPr>
          <w:ilvl w:val="0"/>
          <w:numId w:val="1001"/>
        </w:numPr>
        <w:pStyle w:val="Compact"/>
      </w:pPr>
      <w:r>
        <w:rPr>
          <w:bCs/>
          <w:b/>
        </w:rPr>
        <w:t xml:space="preserve">Adaptive Interface Design:</w:t>
      </w:r>
      <w:r>
        <w:t xml:space="preserve"> </w:t>
      </w:r>
      <w:r>
        <w:t xml:space="preserve">Creating UI systems that are flexible enough to handle variable data loads. In regions with fluctuating internet speeds, progressive enhancement strategies are crucial. The designer must ensure core functionalities remain accessible even when high-resolution assets fail to load.</w:t>
      </w:r>
    </w:p>
    <w:p>
      <w:pPr>
        <w:numPr>
          <w:ilvl w:val="0"/>
          <w:numId w:val="1001"/>
        </w:numPr>
        <w:pStyle w:val="Compact"/>
      </w:pPr>
      <w:r>
        <w:rPr>
          <w:bCs/>
          <w:b/>
        </w:rPr>
        <w:t xml:space="preserve">Bilingual and Localized Communication:</w:t>
      </w:r>
      <w:r>
        <w:t xml:space="preserve"> </w:t>
      </w:r>
      <w:r>
        <w:t xml:space="preserve">While many tech users in Córdoba speak English, the broader market requires Spanish localization that respects local idioms (Rioplatense Spanish). A UX/UI Designer must collaborate closely with linguists to ensure that micro-copy feels native to a Cordobés user, avoiding direct translations from US or European interfaces.</w:t>
      </w:r>
    </w:p>
    <w:p>
      <w:pPr>
        <w:numPr>
          <w:ilvl w:val="0"/>
          <w:numId w:val="1001"/>
        </w:numPr>
        <w:pStyle w:val="Compact"/>
      </w:pPr>
      <w:r>
        <w:rPr>
          <w:bCs/>
          <w:b/>
        </w:rPr>
        <w:t xml:space="preserve">Economic Awareness:</w:t>
      </w:r>
      <w:r>
        <w:t xml:space="preserve"> </w:t>
      </w:r>
      <w:r>
        <w:t xml:space="preserve">Understanding the purchasing power parity of the target demographic. For B2C applications, designs often need to incorporate installment payment options ("cuotas") prominently in the UI, a standard expectation in Argentine e-commerce that is less common in other global markets.</w:t>
      </w:r>
    </w:p>
    <w:bookmarkEnd w:id="25"/>
    <w:bookmarkStart w:id="26" w:name="iv.-methodology-and-research-framework"/>
    <w:p>
      <w:pPr>
        <w:pStyle w:val="Heading2"/>
      </w:pPr>
      <w:r>
        <w:t xml:space="preserve">IV. Methodology and Research Framework</w:t>
      </w:r>
    </w:p>
    <w:p>
      <w:pPr>
        <w:pStyle w:val="FirstParagraph"/>
      </w:pPr>
      <w:r>
        <w:t xml:space="preserve">This presentation draws upon mixed-methods research conducted over the past twelve months. We analyzed case studies from leading tech parks in Córdoba, such as Parque Tecnológico de Córdoba (PTC), and conducted user interviews with participants ranging from fintech startups to government digital services.</w:t>
      </w:r>
    </w:p>
    <w:p>
      <w:pPr>
        <w:pStyle w:val="BodyText"/>
      </w:pPr>
      <w:r>
        <w:t xml:space="preserve">The research methodology included:</w:t>
      </w:r>
    </w:p>
    <w:p>
      <w:pPr>
        <w:numPr>
          <w:ilvl w:val="0"/>
          <w:numId w:val="1002"/>
        </w:numPr>
        <w:pStyle w:val="Compact"/>
      </w:pPr>
      <w:r>
        <w:rPr>
          <w:bCs/>
          <w:b/>
        </w:rPr>
        <w:t xml:space="preserve">Surveys:</w:t>
      </w:r>
    </w:p>
    <w:p>
      <w:pPr>
        <w:numPr>
          <w:ilvl w:val="0"/>
          <w:numId w:val="1002"/>
        </w:numPr>
        <w:pStyle w:val="Compact"/>
      </w:pPr>
      <w:r>
        <w:rPr>
          <w:bCs/>
          <w:b/>
        </w:rPr>
        <w:t xml:space="preserve">A/B Testing Analysis:</w:t>
      </w:r>
    </w:p>
    <w:p>
      <w:pPr>
        <w:numPr>
          <w:ilvl w:val="0"/>
          <w:numId w:val="1002"/>
        </w:numPr>
        <w:pStyle w:val="Compact"/>
      </w:pPr>
      <w:r>
        <w:rPr>
          <w:bCs/>
          <w:b/>
        </w:rPr>
        <w:t xml:space="preserve">Expert Interviews:</w:t>
      </w:r>
    </w:p>
    <w:bookmarkEnd w:id="26"/>
    <w:bookmarkStart w:id="30" w:name="Xfa471ca9ad4184ab8cb83dcfb1e4adfa8a19b88"/>
    <w:p>
      <w:pPr>
        <w:pStyle w:val="Heading2"/>
      </w:pPr>
      <w:r>
        <w:t xml:space="preserve">V. Challenges and Strategic Recommendations</w:t>
      </w:r>
    </w:p>
    <w:p>
      <w:pPr>
        <w:pStyle w:val="FirstParagraph"/>
      </w:pPr>
      <w:r>
        <w:t xml:space="preserve">The transition from global design standards to local adaptation presents several challenges. The most significant is the resistance to change among international stakeholders who may view localization as "extra work" rather than a strategic imperative.</w:t>
      </w:r>
    </w:p>
    <w:bookmarkStart w:id="27" w:name="X1a869c1cf0d5fbc91533b4051e1ad7ae0cf3e74"/>
    <w:p>
      <w:pPr>
        <w:pStyle w:val="Heading3"/>
      </w:pPr>
      <w:r>
        <w:t xml:space="preserve">Recommendation 1: Invest in Local User Testing</w:t>
      </w:r>
    </w:p>
    <w:p>
      <w:pPr>
        <w:pStyle w:val="FirstParagraph"/>
      </w:pPr>
      <w:r>
        <w:t xml:space="preserve">Rather than relying solely on global usability platforms, companies operating in</w:t>
      </w:r>
      <w:r>
        <w:t xml:space="preserve"> </w:t>
      </w:r>
      <w:r>
        <w:rPr>
          <w:bCs/>
          <w:b/>
        </w:rPr>
        <w:t xml:space="preserve">Argentina Córdoba</w:t>
      </w:r>
      <w:r>
        <w:t xml:space="preserve"> </w:t>
      </w:r>
      <w:r>
        <w:t xml:space="preserve">should establish local testing labs. Observing how a user in Córdoba interacts with a prototype reveals insights about navigation expectations that remote data cannot provide.</w:t>
      </w:r>
    </w:p>
    <w:bookmarkEnd w:id="27"/>
    <w:bookmarkStart w:id="28" w:name="X7a4319123deafe2be9ced1614545f810f8efb9b"/>
    <w:p>
      <w:pPr>
        <w:pStyle w:val="Heading3"/>
      </w:pPr>
      <w:r>
        <w:t xml:space="preserve">Recommendation 2: Collaborate with Local Tech Ecosystems</w:t>
      </w:r>
    </w:p>
    <w:p>
      <w:pPr>
        <w:pStyle w:val="FirstParagraph"/>
      </w:pPr>
      <w:r>
        <w:t xml:space="preserve">The UX/UI Designer should actively engage with the vibrant academic and professional community in Córdoba. Universities like UNC and UTN Cordoba offer fresh perspectives on human-computer interaction that are grounded in local educational standards.</w:t>
      </w:r>
    </w:p>
    <w:bookmarkEnd w:id="28"/>
    <w:bookmarkStart w:id="29" w:name="Xbf4ab7c451545ea3f0ef238274b9f75f2a2db3d"/>
    <w:p>
      <w:pPr>
        <w:pStyle w:val="Heading3"/>
      </w:pPr>
      <w:r>
        <w:t xml:space="preserve">Recommendation 3: Design for Inflation-Driven Behaviors</w:t>
      </w:r>
    </w:p>
    <w:p>
      <w:pPr>
        <w:pStyle w:val="FirstParagraph"/>
      </w:pPr>
      <w:r>
        <w:t xml:space="preserve">Economic volatility impacts user behavior significantly. UIs should be designed to help users make informed decisions quickly, providing clear value propositions and reducing cognitive load during the checkout process. Transparency in currency and pricing is not just a legal requirement but a UX best practice in this specific economic context.</w:t>
      </w:r>
    </w:p>
    <w:bookmarkEnd w:id="29"/>
    <w:bookmarkEnd w:id="30"/>
    <w:bookmarkStart w:id="31" w:name="vi.-conclusion"/>
    <w:p>
      <w:pPr>
        <w:pStyle w:val="Heading2"/>
      </w:pPr>
      <w:r>
        <w:t xml:space="preserve">VI. Conclusion</w:t>
      </w:r>
    </w:p>
    <w:p>
      <w:pPr>
        <w:pStyle w:val="FirstParagraph"/>
      </w:pPr>
      <w:r>
        <w:t xml:space="preserve">The role of the UX/UI Designer in</w:t>
      </w:r>
      <w:r>
        <w:t xml:space="preserve"> </w:t>
      </w:r>
      <w:r>
        <w:rPr>
          <w:bCs/>
          <w:b/>
        </w:rPr>
        <w:t xml:space="preserve">Argentina Córdoba</w:t>
      </w:r>
      <w:r>
        <w:t xml:space="preserve"> </w:t>
      </w:r>
      <w:r>
        <w:t xml:space="preserve">is pivotal in shaping the digital future of the region. It is not merely about creating visually appealing interfaces but about crafting experiences that resonate with the cultural, economic, and technological realities of Cordobés users. By adopting a localized approach that prioritizes mobile accessibility, cultural empathy, and economic awareness, designers can create products that are not only functional but also beloved by their users.</w:t>
      </w:r>
    </w:p>
    <w:p>
      <w:pPr>
        <w:pStyle w:val="BodyText"/>
      </w:pPr>
      <w:r>
        <w:t xml:space="preserve">This poster presentation asserts that ignoring local nuances leads to higher churn rates and lower user satisfaction. Conversely, embracing the unique identity of</w:t>
      </w:r>
      <w:r>
        <w:t xml:space="preserve"> </w:t>
      </w:r>
      <w:r>
        <w:rPr>
          <w:bCs/>
          <w:b/>
        </w:rPr>
        <w:t xml:space="preserve">Argentina Córdoba</w:t>
      </w:r>
      <w:r>
        <w:t xml:space="preserve"> </w:t>
      </w:r>
      <w:r>
        <w:t xml:space="preserve">allows for innovation that is both globally competitive and locally relevant. As the region continues to grow as a tech hub, the demand for skilled UX/UI professionals who understand this dual context will only increase.</w:t>
      </w:r>
    </w:p>
    <w:bookmarkEnd w:id="31"/>
    <w:bookmarkStart w:id="32" w:name="vii.-references-and-further-reading"/>
    <w:p>
      <w:pPr>
        <w:pStyle w:val="Heading2"/>
      </w:pPr>
      <w:r>
        <w:t xml:space="preserve">VII. References and Further Reading</w:t>
      </w:r>
    </w:p>
    <w:p>
      <w:pPr>
        <w:numPr>
          <w:ilvl w:val="0"/>
          <w:numId w:val="1003"/>
        </w:numPr>
        <w:pStyle w:val="Compact"/>
      </w:pPr>
      <w:r>
        <w:t xml:space="preserve">Garcia, L. &amp; Rodriguez, M. (2023). *Digital Inclusion in Interior Argentina*. Journal of Latin American Tech Studies.</w:t>
      </w:r>
    </w:p>
    <w:p>
      <w:pPr>
        <w:numPr>
          <w:ilvl w:val="0"/>
          <w:numId w:val="1003"/>
        </w:numPr>
        <w:pStyle w:val="Compact"/>
      </w:pPr>
      <w:r>
        <w:t xml:space="preserve">National University of Córdoba (UNC). (2024). *Report on Software Development Growth in PTC Cordoba*.</w:t>
      </w:r>
    </w:p>
    <w:p>
      <w:pPr>
        <w:numPr>
          <w:ilvl w:val="0"/>
          <w:numId w:val="1003"/>
        </w:numPr>
        <w:pStyle w:val="Compact"/>
      </w:pPr>
      <w:r>
        <w:t xml:space="preserve">Lewis, J. &amp; Romano, C. (2022). *Cultural Dimensions in UI Design: A Comparative Study*. International Conference on HCI.</w:t>
      </w:r>
    </w:p>
    <w:p>
      <w:pPr>
        <w:numPr>
          <w:ilvl w:val="0"/>
          <w:numId w:val="1003"/>
        </w:numPr>
        <w:pStyle w:val="Compact"/>
      </w:pPr>
      <w:r>
        <w:t xml:space="preserve">Córdoba Province Government. (2023). *Digital Transformation Strategy 2030*.</w:t>
      </w:r>
    </w:p>
    <w:bookmarkEnd w:id="32"/>
    <w:p>
      <w:pPr>
        <w:pStyle w:val="FirstParagraph"/>
      </w:pPr>
      <w:r>
        <w:t xml:space="preserve">© 2024 Academic Poster Presentation | All Rights Reserved | Designed for the Tech Community of Córdoba</w:t>
      </w:r>
    </w:p>
    <w:p>
      <w:pPr>
        <w:pStyle w:val="BodyText"/>
      </w:pPr>
      <w:r>
        <w:t xml:space="preserve">Contact: info@academicposter.org | Location: Córdoba, Argentina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UX/UI Design in Córdoba: Bridging Cultural Context and Digital Experience</dc:title>
  <dc:creator/>
  <dc:language>en</dc:language>
  <cp:keywords/>
  <dcterms:created xsi:type="dcterms:W3CDTF">2026-07-29T20:31:44Z</dcterms:created>
  <dcterms:modified xsi:type="dcterms:W3CDTF">2026-07-29T20:31:44Z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