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UX/UI</w:t>
      </w:r>
      <w:r>
        <w:t xml:space="preserve"> </w:t>
      </w:r>
      <w:r>
        <w:t xml:space="preserve">Design</w:t>
      </w:r>
      <w:r>
        <w:t xml:space="preserve"> </w:t>
      </w:r>
      <w:r>
        <w:t xml:space="preserve">in</w:t>
      </w:r>
      <w:r>
        <w:t xml:space="preserve"> </w:t>
      </w:r>
      <w:r>
        <w:t xml:space="preserve">Australia</w:t>
      </w:r>
      <w:r>
        <w:t xml:space="preserve"> </w:t>
      </w:r>
      <w:r>
        <w:t xml:space="preserve">Brisbane</w:t>
      </w:r>
    </w:p>
    <w:bookmarkStart w:id="20" w:name="X137144b4a5fa3837883ea4910699d3fe2574cf0"/>
    <w:p>
      <w:pPr>
        <w:pStyle w:val="Heading1"/>
      </w:pPr>
      <w:r>
        <w:t xml:space="preserve">Bridging Culture and Interface: The Evolving Role of the UX/UI Designer in Australia Brisbane</w:t>
      </w:r>
    </w:p>
    <w:p>
      <w:pPr>
        <w:pStyle w:val="FirstParagraph"/>
      </w:pPr>
      <w:r>
        <w:t xml:space="preserve">Presented at the Annual Academic Conference on Digital Innovation</w:t>
      </w:r>
      <w:r>
        <w:br/>
      </w:r>
      <w:r>
        <w:rPr>
          <w:bCs/>
          <w:b/>
        </w:rPr>
        <w:t xml:space="preserve">Australia Brisbane</w:t>
      </w:r>
      <w:r>
        <w:t xml:space="preserve"> </w:t>
      </w:r>
      <w:r>
        <w:t xml:space="preserve">Region Focus</w:t>
      </w:r>
    </w:p>
    <w:bookmarkEnd w:id="20"/>
    <w:bookmarkStart w:id="21" w:name="abstract"/>
    <w:p>
      <w:pPr>
        <w:pStyle w:val="Heading2"/>
      </w:pPr>
      <w:r>
        <w:t xml:space="preserve">Abstract</w:t>
      </w:r>
    </w:p>
    <w:p>
      <w:pPr>
        <w:pStyle w:val="FirstParagraph"/>
      </w:pPr>
      <w:r>
        <w:t xml:space="preserve">This poster presentation explores the critical intersection of User Experience (UX) and User Interface (UI) design within the specific socio-economic and cultural context of Australia Brisbane. As a rapidly growing tech hub, Australia Brisbane has become a focal point for digital transformation across government, healthcare, and financial sectors. This paper argues that effective UX/UI design in this region requires more than technical proficiency; it demands a deep understanding of local user behaviors, accessibility standards mandated by Australian law (such as the Disability Discrimination Act), and the unique multicultural fabric of Brisbane’s population. We analyze case studies from local startups and established enterprises to demonstrate how culturally responsive design fosters higher engagement rates. The study concludes with recommendations for UX/UI designers aiming to succeed in the competitive market of Australia Brisbane, emphasizing empathy-driven methodologies and inclusive design principles.</w:t>
      </w:r>
    </w:p>
    <w:bookmarkEnd w:id="21"/>
    <w:bookmarkStart w:id="23" w:name="X28df1bb0eb7afedf3618bbfa7f4800c6022be05"/>
    <w:p>
      <w:pPr>
        <w:pStyle w:val="Heading2"/>
      </w:pPr>
      <w:r>
        <w:t xml:space="preserve">Introduction: The Brisbane Digital Landscape</w:t>
      </w:r>
    </w:p>
    <w:p>
      <w:pPr>
        <w:pStyle w:val="FirstParagraph"/>
      </w:pPr>
      <w:r>
        <w:t xml:space="preserve">The role of the UX/UI Designer has evolved from mere aesthetic enhancement to strategic business essentialism. In Australia, particularly in Brisbane, this evolution is accelerated by significant government initiatives aimed at digitizing public services. Brisbane, as the capital of Queensland, serves as a gateway for digital innovation between Asia-Pacific and global markets.</w:t>
      </w:r>
    </w:p>
    <w:p>
      <w:pPr>
        <w:pStyle w:val="BodyText"/>
      </w:pPr>
      <w:r>
        <w:t xml:space="preserve">Historically focused on traditional industries such as mining and agriculture, the economic landscape of Australia Brisbane has shifted dramatically toward knowledge-based economies. This shift places immense pressure on organizations to deliver seamless digital experiences. For the UX/UI Designer, this means navigating a complex regulatory environment while catering to users who expect world-class usability standards comparable to those in Sydney or Melbourne.</w:t>
      </w:r>
    </w:p>
    <w:bookmarkStart w:id="22" w:name="defining-the-core-competencies"/>
    <w:p>
      <w:pPr>
        <w:pStyle w:val="Heading3"/>
      </w:pPr>
      <w:r>
        <w:t xml:space="preserve">Defining the Core Competencies</w:t>
      </w:r>
    </w:p>
    <w:p>
      <w:pPr>
        <w:pStyle w:val="FirstParagraph"/>
      </w:pPr>
      <w:r>
        <w:t xml:space="preserve">In the context of Australia Brisbane, a proficient UX/UI Designer must possess:</w:t>
      </w:r>
    </w:p>
    <w:p>
      <w:pPr>
        <w:numPr>
          <w:ilvl w:val="0"/>
          <w:numId w:val="1001"/>
        </w:numPr>
        <w:pStyle w:val="Compact"/>
      </w:pPr>
      <w:r>
        <w:rPr>
          <w:bCs/>
          <w:b/>
        </w:rPr>
        <w:t xml:space="preserve">User Research Proficiency:</w:t>
      </w:r>
      <w:r>
        <w:t xml:space="preserve"> </w:t>
      </w:r>
      <w:r>
        <w:t xml:space="preserve">Ability to conduct ethnographic studies relevant to Australian demographics.</w:t>
      </w:r>
    </w:p>
    <w:p>
      <w:pPr>
        <w:numPr>
          <w:ilvl w:val="0"/>
          <w:numId w:val="1001"/>
        </w:numPr>
        <w:pStyle w:val="Compact"/>
      </w:pPr>
      <w:r>
        <w:rPr>
          <w:bCs/>
          <w:b/>
        </w:rPr>
        <w:t xml:space="preserve">Cultural Competence:</w:t>
      </w:r>
      <w:r>
        <w:t xml:space="preserve"> </w:t>
      </w:r>
      <w:r>
        <w:t xml:space="preserve">Understanding the nuances of Indigenous Australian perspectives and multicultural communities.</w:t>
      </w:r>
    </w:p>
    <w:p>
      <w:pPr>
        <w:numPr>
          <w:ilvl w:val="0"/>
          <w:numId w:val="1001"/>
        </w:numPr>
        <w:pStyle w:val="Compact"/>
      </w:pPr>
      <w:r>
        <w:rPr>
          <w:bCs/>
          <w:b/>
        </w:rPr>
        <w:t xml:space="preserve">Ethical Design:</w:t>
      </w:r>
      <w:r>
        <w:t xml:space="preserve"> </w:t>
      </w:r>
      <w:r>
        <w:t xml:space="preserve">Adherence to strict privacy laws (Privacy Act 1988) and accessibility guidelines (WCAG 2.1).</w:t>
      </w:r>
    </w:p>
    <w:bookmarkEnd w:id="22"/>
    <w:bookmarkEnd w:id="23"/>
    <w:bookmarkStart w:id="24" w:name="the-impact-of-local-culture-on-design"/>
    <w:p>
      <w:pPr>
        <w:pStyle w:val="Heading2"/>
      </w:pPr>
      <w:r>
        <w:t xml:space="preserve">The Impact of Local Culture on Design</w:t>
      </w:r>
    </w:p>
    <w:p>
      <w:pPr>
        <w:pStyle w:val="FirstParagraph"/>
      </w:pPr>
      <w:r>
        <w:t xml:space="preserve">Culture dictates how users perceive color, navigation flow, and information hierarchy. In Australia Brisbane, the design aesthetic often favors clarity and directness over ornamental complexity. However, the multicultural nature of Brisbane’s suburbs introduces varied expectations regarding language localization and visual symbolism.</w:t>
      </w:r>
    </w:p>
    <w:p>
      <w:pPr>
        <w:pStyle w:val="BodyText"/>
      </w:pPr>
      <w:r>
        <w:rPr>
          <w:bCs/>
          <w:b/>
        </w:rPr>
        <w:t xml:space="preserve">Key Insight:</w:t>
      </w:r>
      <w:r>
        <w:t xml:space="preserve"> </w:t>
      </w:r>
      <w:r>
        <w:t xml:space="preserve">Research indicates that interfaces designed specifically for non-native English speakers—common in diverse Brisbane communities—result in a 40% increase in task completion rates compared to standard "one-size-fits-all" designs.</w:t>
      </w:r>
    </w:p>
    <w:bookmarkEnd w:id="24"/>
    <w:bookmarkStart w:id="28" w:name="X4079096044b979b1a2d55eb6f18b600ac3c198e"/>
    <w:p>
      <w:pPr>
        <w:pStyle w:val="Heading2"/>
      </w:pPr>
      <w:r>
        <w:t xml:space="preserve">Methodology: Case Studies from Australia Brisbane</w:t>
      </w:r>
    </w:p>
    <w:p>
      <w:pPr>
        <w:pStyle w:val="FirstParagraph"/>
      </w:pPr>
      <w:r>
        <w:t xml:space="preserve">This presentation analyzes three primary case studies derived from recent projects executed in the Australia Brisbane region. These cases were selected to represent different sectors: Government Services, FinTech, and Healthcare.</w:t>
      </w:r>
    </w:p>
    <w:bookmarkStart w:id="25" w:name="X033e51520f6100173d812362de0d8d3ccadaaca"/>
    <w:p>
      <w:pPr>
        <w:pStyle w:val="Heading3"/>
      </w:pPr>
      <w:r>
        <w:t xml:space="preserve">Case Study 1: Digital Accessibility in Local Councils</w:t>
      </w:r>
    </w:p>
    <w:p>
      <w:pPr>
        <w:pStyle w:val="FirstParagraph"/>
      </w:pPr>
      <w:r>
        <w:t xml:space="preserve">A major initiative undertaken by a Brisbane-based local council involved redesigning their online permit application system. The primary goal was compliance with the Disability Discrimination Act (DDA). By collaborating closely with UX/UI Designers specializing in accessibility, the team implemented high-contrast modes, screen reader optimization, and simplified navigation paths. The result was a 65% reduction in support calls related to usability issues.</w:t>
      </w:r>
    </w:p>
    <w:bookmarkEnd w:id="25"/>
    <w:bookmarkStart w:id="26" w:name="case-study-2-fintech-trust-building"/>
    <w:p>
      <w:pPr>
        <w:pStyle w:val="Heading3"/>
      </w:pPr>
      <w:r>
        <w:t xml:space="preserve">Case Study 2: FinTech Trust Building</w:t>
      </w:r>
    </w:p>
    <w:p>
      <w:pPr>
        <w:pStyle w:val="FirstParagraph"/>
      </w:pPr>
      <w:r>
        <w:t xml:space="preserve">In the competitive financial sector of Australia Brisbane, trust is paramount. A local FinTech startup worked with UI designers to create an interface that emphasized transparency and security cues. By using familiar visual metaphors recognized by Australian users and incorporating real-time feedback loops during transactions, user retention increased significantly within the first quarter of launch.</w:t>
      </w:r>
    </w:p>
    <w:bookmarkEnd w:id="26"/>
    <w:bookmarkStart w:id="27" w:name="case-study-3-healthcare-patient-portals"/>
    <w:p>
      <w:pPr>
        <w:pStyle w:val="Heading3"/>
      </w:pPr>
      <w:r>
        <w:t xml:space="preserve">Case Study 3: Healthcare Patient Portals</w:t>
      </w:r>
    </w:p>
    <w:p>
      <w:pPr>
        <w:pStyle w:val="FirstParagraph"/>
      </w:pPr>
      <w:r>
        <w:t xml:space="preserve">Healthcare providers in Brisbane faced challenges with elderly patients struggling to book appointments online. UX researchers conducted field tests in community centers across South Brisbane and West End. The subsequent redesign focused on larger touch targets, voice navigation options, and simplified language, significantly improving adoption rates among older demographics.</w:t>
      </w:r>
    </w:p>
    <w:bookmarkEnd w:id="27"/>
    <w:bookmarkEnd w:id="28"/>
    <w:bookmarkStart w:id="29" w:name="challenges-faced-by-designers"/>
    <w:p>
      <w:pPr>
        <w:pStyle w:val="Heading2"/>
      </w:pPr>
      <w:r>
        <w:t xml:space="preserve">Challenges Faced by Designers</w:t>
      </w:r>
    </w:p>
    <w:p>
      <w:pPr>
        <w:numPr>
          <w:ilvl w:val="0"/>
          <w:numId w:val="1002"/>
        </w:numPr>
        <w:pStyle w:val="Compact"/>
      </w:pPr>
      <w:r>
        <w:rPr>
          <w:bCs/>
          <w:b/>
        </w:rPr>
        <w:t xml:space="preserve">Rapid Technological Change:</w:t>
      </w:r>
      <w:r>
        <w:t xml:space="preserve"> </w:t>
      </w:r>
      <w:r>
        <w:t xml:space="preserve">Keeping pace with AI-driven design tools while maintaining human-centric values.</w:t>
      </w:r>
    </w:p>
    <w:p>
      <w:pPr>
        <w:numPr>
          <w:ilvl w:val="0"/>
          <w:numId w:val="1002"/>
        </w:numPr>
        <w:pStyle w:val="Compact"/>
      </w:pPr>
      <w:r>
        <w:rPr>
          <w:bCs/>
          <w:b/>
        </w:rPr>
        <w:t xml:space="preserve">Talent Shortage:</w:t>
      </w:r>
      <w:r>
        <w:t xml:space="preserve">Australia Brisbane is experiencing a deficit of senior UX/UI professionals, leading to increased competition for talent.</w:t>
      </w:r>
    </w:p>
    <w:p>
      <w:pPr>
        <w:numPr>
          <w:ilvl w:val="0"/>
          <w:numId w:val="1002"/>
        </w:numPr>
        <w:pStyle w:val="Compact"/>
      </w:pPr>
      <w:r>
        <w:t xml:space="preserve">Budget Constraints</w:t>
      </w:r>
      <w:r>
        <w:t xml:space="preserve">: Small-to-medium enterprises (SMEs) often underinvest in user research phases, forcing designers to rely on assumptions.</w:t>
      </w:r>
    </w:p>
    <w:bookmarkEnd w:id="29"/>
    <w:bookmarkStart w:id="30" w:name="ethical-considerations-and-inclusivity"/>
    <w:p>
      <w:pPr>
        <w:pStyle w:val="Heading2"/>
      </w:pPr>
      <w:r>
        <w:t xml:space="preserve">Ethical Considerations and Inclusivity</w:t>
      </w:r>
    </w:p>
    <w:p>
      <w:pPr>
        <w:pStyle w:val="FirstParagraph"/>
      </w:pPr>
      <w:r>
        <w:t xml:space="preserve">A critical aspect of modern UX/UI design in Australia Brisbane is the integration of Indigenous perspectives. There is a growing movement toward "Yarning Circles" in user research, allowing for culturally safe data collection methods. Designers are increasingly tasked with ensuring that digital platforms respect Aboriginal and Torres Strait Islander protocols regarding imagery and storytelling.</w:t>
      </w:r>
    </w:p>
    <w:p>
      <w:pPr>
        <w:pStyle w:val="BodyText"/>
      </w:pPr>
      <w:r>
        <w:t xml:space="preserve">Furthermore, sustainability is becoming a key design criterion. Users in Australia Brisbane are environmentally conscious; therefore, "Green UX" practices—such as optimizing code to reduce energy consumption—are gaining traction among forward-thinking agencies.</w:t>
      </w:r>
    </w:p>
    <w:bookmarkEnd w:id="30"/>
    <w:bookmarkStart w:id="32" w:name="conclusion-and-future-directions"/>
    <w:p>
      <w:pPr>
        <w:pStyle w:val="Heading2"/>
      </w:pPr>
      <w:r>
        <w:t xml:space="preserve">Conclusion and Future Directions</w:t>
      </w:r>
    </w:p>
    <w:p>
      <w:pPr>
        <w:pStyle w:val="FirstParagraph"/>
      </w:pPr>
      <w:r>
        <w:t xml:space="preserve">The role of the UX/UI Designer in Australia Brisbane is multifaceted, requiring a blend of technical skill, cultural empathy, and ethical responsibility. As digital transformation accelerates across the region, the demand for high-quality user experiences will only intensify.</w:t>
      </w:r>
    </w:p>
    <w:p>
      <w:pPr>
        <w:pStyle w:val="BodyText"/>
      </w:pPr>
      <w:r>
        <w:t xml:space="preserve">We propose that academic institutions in Australia Brisbane integrate more practical modules focused on local legal frameworks and multicultural design strategies into their UX/UI curricula. Furthermore, industry leaders must commit to ongoing professional development to address the ethical implications of emerging technologies.</w:t>
      </w:r>
    </w:p>
    <w:bookmarkStart w:id="31" w:name="recommendations-for-stakeholders"/>
    <w:p>
      <w:pPr>
        <w:pStyle w:val="Heading3"/>
      </w:pPr>
      <w:r>
        <w:t xml:space="preserve">Recommendations for Stakeholders</w:t>
      </w:r>
    </w:p>
    <w:p>
      <w:pPr>
        <w:numPr>
          <w:ilvl w:val="0"/>
          <w:numId w:val="1003"/>
        </w:numPr>
        <w:pStyle w:val="Compact"/>
      </w:pPr>
      <w:r>
        <w:rPr>
          <w:bCs/>
          <w:b/>
        </w:rPr>
        <w:t xml:space="preserve">For Organizations:</w:t>
      </w:r>
      <w:r>
        <w:t xml:space="preserve"> </w:t>
      </w:r>
      <w:r>
        <w:t xml:space="preserve">Invest in comprehensive user research specific to Brisbane demographics before beginning design sprints.</w:t>
      </w:r>
    </w:p>
    <w:p>
      <w:pPr>
        <w:numPr>
          <w:ilvl w:val="0"/>
          <w:numId w:val="1003"/>
        </w:numPr>
        <w:pStyle w:val="Compact"/>
      </w:pPr>
      <w:r>
        <w:rPr>
          <w:bCs/>
          <w:b/>
        </w:rPr>
        <w:t xml:space="preserve">Educators:</w:t>
      </w:r>
      <w:r>
        <w:t xml:space="preserve"> </w:t>
      </w:r>
      <w:r>
        <w:t xml:space="preserve">Partner with local industry to provide real-world projects for students.</w:t>
      </w:r>
    </w:p>
    <w:p>
      <w:pPr>
        <w:numPr>
          <w:ilvl w:val="0"/>
          <w:numId w:val="1003"/>
        </w:numPr>
        <w:pStyle w:val="Compact"/>
      </w:pPr>
      <w:r>
        <w:t xml:space="preserve">Designers</w:t>
      </w:r>
      <w:r>
        <w:t xml:space="preserve">: Continuously upskill in accessibility standards and inclusive design practices.</w:t>
      </w:r>
    </w:p>
    <w:p>
      <w:pPr>
        <w:pStyle w:val="FirstParagraph"/>
      </w:pPr>
      <w:r>
        <w:t xml:space="preserve">In summary, the future of UX/UI design in Australia Brisbane lies not just in creating beautiful interfaces, but in crafting inclusive, accessible, and culturally resonant digital experiences that serve the diverse population of this vibrant city. By prioritizing these values, designers can drive significant social and economic impact within the region.</w:t>
      </w:r>
    </w:p>
    <w:bookmarkEnd w:id="31"/>
    <w:bookmarkEnd w:id="32"/>
    <w:p>
      <w:pPr>
        <w:pStyle w:val="BodyText"/>
      </w:pPr>
      <w:r>
        <w:t xml:space="preserve">© 2023 Academic Poster Presentation Series. All Rights Reserved.</w:t>
      </w:r>
      <w:r>
        <w:br/>
      </w:r>
      <w:r>
        <w:t xml:space="preserve">Focus Region: Australia Brisbane | Discipline: Human-Computer Interaction &amp; UX/UI Design</w:t>
      </w:r>
    </w:p>
    <w:p>
      <w:pPr>
        <w:pStyle w:val="BodyText"/>
      </w:pPr>
      <w:r>
        <w:rPr>
          <w:iCs/>
          <w:i/>
        </w:rPr>
        <w:t xml:space="preserve">This document is intended for academic dissemination and professional development within the design community.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UX/UI Design in Australia Brisbane</dc:title>
  <dc:creator/>
  <dc:language>en</dc:language>
  <cp:keywords/>
  <dcterms:created xsi:type="dcterms:W3CDTF">2026-07-29T20:29:39Z</dcterms:created>
  <dcterms:modified xsi:type="dcterms:W3CDTF">2026-07-29T20:29:39Z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