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UX/UI</w:t>
      </w:r>
      <w:r>
        <w:t xml:space="preserve"> </w:t>
      </w:r>
      <w:r>
        <w:t xml:space="preserve">Design</w:t>
      </w:r>
      <w:r>
        <w:t xml:space="preserve"> </w:t>
      </w:r>
      <w:r>
        <w:t xml:space="preserve">in</w:t>
      </w:r>
      <w:r>
        <w:t xml:space="preserve"> </w:t>
      </w:r>
      <w:r>
        <w:t xml:space="preserve">Dhaka</w:t>
      </w:r>
    </w:p>
    <w:bookmarkStart w:id="20" w:name="Xeadafe2563c1661246e8b70d23c76d0b4facb5f"/>
    <w:p>
      <w:pPr>
        <w:pStyle w:val="Heading1"/>
      </w:pPr>
      <w:r>
        <w:t xml:space="preserve">Bridging the Digital Divide: The Role of UX/UI Design in Dhaka’s Economic Ecosystem</w:t>
      </w:r>
    </w:p>
    <w:p>
      <w:pPr>
        <w:pStyle w:val="FirstParagraph"/>
      </w:pPr>
      <w:r>
        <w:t xml:space="preserve">Presented by: Research Unit on Digital Accessibility | International Conference on South Asian Tech Development</w:t>
      </w:r>
    </w:p>
    <w:p>
      <w:pPr>
        <w:pStyle w:val="BodyText"/>
      </w:pPr>
      <w:r>
        <w:t xml:space="preserve">Dhaka, Bangladesh | 2023-2024 Academic Cycle</w:t>
      </w:r>
    </w:p>
    <w:bookmarkEnd w:id="20"/>
    <w:p>
      <w:pPr>
        <w:pStyle w:val="BodyText"/>
      </w:pPr>
      <w:r>
        <w:t xml:space="preserve">1. Introduction and Context</w:t>
      </w:r>
    </w:p>
    <w:p>
      <w:pPr>
        <w:pStyle w:val="BodyText"/>
      </w:pPr>
      <w:r>
        <w:t xml:space="preserve">The rapid digitization of Bangladesh has positioned Dhaka as a burgeoning hub for technology startups, fintech applications, and e-commerce platforms within South Asia. However, the exponential growth in digital adoption has outpaced the development of user-centered design principles. This poster presentation investigates the critical necessity of professional</w:t>
      </w:r>
      <w:r>
        <w:t xml:space="preserve"> </w:t>
      </w:r>
      <w:r>
        <w:rPr>
          <w:bCs/>
          <w:b/>
        </w:rPr>
        <w:t xml:space="preserve">UX/UI Designer</w:t>
      </w:r>
      <w:r>
        <w:t xml:space="preserve"> </w:t>
      </w:r>
      <w:r>
        <w:t xml:space="preserve">integration within the local market to enhance user retention and financial inclusion.</w:t>
      </w:r>
    </w:p>
    <w:p>
      <w:pPr>
        <w:pStyle w:val="BodyText"/>
      </w:pPr>
      <w:r>
        <w:t xml:space="preserve">Dhaka, as a megacity with over 20 million residents, presents unique challenges regarding digital accessibility. With a population that is increasingly mobile-first but often limited by data costs and varying levels of digital literacy, the interface through which users access services becomes the primary determinant of their success or failure in the digital economy.</w:t>
      </w:r>
    </w:p>
    <w:p>
      <w:pPr>
        <w:pStyle w:val="BodyText"/>
      </w:pPr>
      <w:r>
        <w:t xml:space="preserve">[Graph: Mobile Penetration vs. Usability Scores in Dhaka]</w:t>
      </w:r>
    </w:p>
    <w:p>
      <w:pPr>
        <w:pStyle w:val="BodyText"/>
      </w:pPr>
      <w:r>
        <w:t xml:space="preserve">This study posits that high-quality User Experience (UX) and User Interface (UI) design are not merely aesthetic enhancements but essential infrastructural components for the sustainability of digital services in Bangladesh.</w:t>
      </w:r>
    </w:p>
    <w:p>
      <w:pPr>
        <w:pStyle w:val="BodyText"/>
      </w:pPr>
      <w:r>
        <w:t xml:space="preserve">2. Problem Statement</w:t>
      </w:r>
    </w:p>
    <w:p>
      <w:pPr>
        <w:pStyle w:val="BodyText"/>
      </w:pPr>
      <w:r>
        <w:t xml:space="preserve">The current landscape in Dhaka is characterized by "functionality over usability." Many local applications prioritize backend utility while neglecting the frontend experience. This results in:</w:t>
      </w:r>
    </w:p>
    <w:p>
      <w:pPr>
        <w:numPr>
          <w:ilvl w:val="0"/>
          <w:numId w:val="1001"/>
        </w:numPr>
        <w:pStyle w:val="Compact"/>
      </w:pPr>
      <w:r>
        <w:rPr>
          <w:bCs/>
          <w:b/>
        </w:rPr>
        <w:t xml:space="preserve">High Abandonment Rates:</w:t>
      </w:r>
      <w:r>
        <w:t xml:space="preserve"> </w:t>
      </w:r>
      <w:r>
        <w:t xml:space="preserve">Users abandoning apps due to confusing navigation or lack of trust indicators.</w:t>
      </w:r>
    </w:p>
    <w:p>
      <w:pPr>
        <w:numPr>
          <w:ilvl w:val="0"/>
          <w:numId w:val="1001"/>
        </w:numPr>
        <w:pStyle w:val="Compact"/>
      </w:pPr>
      <w:r>
        <w:rPr>
          <w:bCs/>
          <w:b/>
        </w:rPr>
        <w:t xml:space="preserve">Digital Exclusion:</w:t>
      </w:r>
    </w:p>
    <w:p>
      <w:pPr>
        <w:numPr>
          <w:ilvl w:val="0"/>
          <w:numId w:val="1001"/>
        </w:numPr>
        <w:pStyle w:val="Compact"/>
      </w:pPr>
      <w:r>
        <w:t xml:space="preserve">Economic Inefficiency:</w:t>
      </w:r>
    </w:p>
    <w:p>
      <w:pPr>
        <w:pStyle w:val="FirstParagraph"/>
      </w:pPr>
      <w:r>
        <w:t xml:space="preserve">3. Methodology</w:t>
      </w:r>
    </w:p>
    <w:p>
      <w:pPr>
        <w:pStyle w:val="BodyText"/>
      </w:pPr>
      <w:r>
        <w:t xml:space="preserve">To understand the current state of design in Dhaka, this research employed a mixed-method approach involving:</w:t>
      </w:r>
    </w:p>
    <w:p>
      <w:pPr>
        <w:numPr>
          <w:ilvl w:val="0"/>
          <w:numId w:val="1002"/>
        </w:numPr>
        <w:pStyle w:val="Compact"/>
      </w:pPr>
      <w:r>
        <w:rPr>
          <w:bCs/>
          <w:b/>
        </w:rPr>
        <w:t xml:space="preserve">Auditory Analysis:</w:t>
      </w:r>
    </w:p>
    <w:p>
      <w:pPr>
        <w:numPr>
          <w:ilvl w:val="0"/>
          <w:numId w:val="1002"/>
        </w:numPr>
        <w:pStyle w:val="Compact"/>
      </w:pPr>
      <w:r>
        <w:rPr>
          <w:bCs/>
          <w:b/>
        </w:rPr>
        <w:t xml:space="preserve">User Surveys:</w:t>
      </w:r>
    </w:p>
    <w:p>
      <w:pPr>
        <w:numPr>
          <w:ilvl w:val="0"/>
          <w:numId w:val="1002"/>
        </w:numPr>
        <w:pStyle w:val="Compact"/>
      </w:pPr>
      <w:r>
        <w:t xml:space="preserve">Usability Testing:</w:t>
      </w:r>
    </w:p>
    <w:p>
      <w:pPr>
        <w:pStyle w:val="FirstParagraph"/>
      </w:pPr>
      <w:r>
        <w:t xml:space="preserve">4. Key Findings</w:t>
      </w:r>
    </w:p>
    <w:p>
      <w:pPr>
        <w:pStyle w:val="BodyText"/>
      </w:pPr>
      <w:r>
        <w:t xml:space="preserve">The data reveals a significant gap between user expectations and current market offerings. Notably, 78% of participants indicated that "visual clutter" was the primary reason for switching from one financial app to another.</w:t>
      </w:r>
    </w:p>
    <w:p>
      <w:pPr>
        <w:pStyle w:val="BodyText"/>
      </w:pPr>
      <w:r>
        <w:rPr>
          <w:bCs/>
          <w:b/>
        </w:rPr>
        <w:t xml:space="preserve">Key Insight:</w:t>
      </w:r>
      <w:r>
        <w:t xml:space="preserve"> </w:t>
      </w:r>
      <w:r>
        <w:t xml:space="preserve">Users in Dhaka prefer high-contrast interfaces with large typography due to outdoor sunlight visibility issues on mobile devices, a context-specific requirement often overlooked by designers trained in Western contexts.</w:t>
      </w:r>
    </w:p>
    <w:p>
      <w:pPr>
        <w:pStyle w:val="BodyText"/>
      </w:pPr>
      <w:r>
        <w:t xml:space="preserve">Furthermore, the study found that localized language support (Bangla) must be culturally nuanced. Direct translations from English often result in UX failures because they do not account for local idioms or reading patterns.</w:t>
      </w:r>
    </w:p>
    <w:p>
      <w:pPr>
        <w:pStyle w:val="BodyText"/>
      </w:pPr>
      <w:r>
        <w:t xml:space="preserve">5. The Role of the UX/UI Designer</w:t>
      </w:r>
    </w:p>
    <w:p>
      <w:pPr>
        <w:pStyle w:val="BodyText"/>
      </w:pPr>
      <w:r>
        <w:t xml:space="preserve">The findings underscore that a professional</w:t>
      </w:r>
      <w:r>
        <w:t xml:space="preserve"> </w:t>
      </w:r>
      <w:r>
        <w:rPr>
          <w:bCs/>
          <w:b/>
        </w:rPr>
        <w:t xml:space="preserve">UX/UI Designer</w:t>
      </w:r>
      <w:r>
        <w:t xml:space="preserve"> </w:t>
      </w:r>
      <w:r>
        <w:t xml:space="preserve">acts as a translator between technology and the Bangladeshi user. Their responsibilities in Dhaka include:</w:t>
      </w:r>
    </w:p>
    <w:p>
      <w:pPr>
        <w:numPr>
          <w:ilvl w:val="0"/>
          <w:numId w:val="1003"/>
        </w:numPr>
        <w:pStyle w:val="Compact"/>
      </w:pPr>
      <w:r>
        <w:rPr>
          <w:bCs/>
          <w:b/>
        </w:rPr>
        <w:t xml:space="preserve">Cultural Localization:</w:t>
      </w:r>
    </w:p>
    <w:p>
      <w:pPr>
        <w:numPr>
          <w:ilvl w:val="0"/>
          <w:numId w:val="1003"/>
        </w:numPr>
        <w:pStyle w:val="Compact"/>
      </w:pPr>
      <w:r>
        <w:rPr>
          <w:bCs/>
          <w:b/>
        </w:rPr>
        <w:t xml:space="preserve">Data Sensitivity Design:</w:t>
      </w:r>
    </w:p>
    <w:p>
      <w:pPr>
        <w:numPr>
          <w:ilvl w:val="0"/>
          <w:numId w:val="1003"/>
        </w:numPr>
        <w:pStyle w:val="Compact"/>
      </w:pPr>
      <w:r>
        <w:t xml:space="preserve">Tourism Trust Signals:</w:t>
      </w:r>
    </w:p>
    <w:p>
      <w:pPr>
        <w:pStyle w:val="FirstParagraph"/>
      </w:pPr>
      <w:r>
        <w:t xml:space="preserve">6. Economic and Social Implications</w:t>
      </w:r>
    </w:p>
    <w:p>
      <w:pPr>
        <w:pStyle w:val="BodyText"/>
      </w:pPr>
      <w:r>
        <w:t xml:space="preserve">The integration of robust UX/UI practices in Dhaka has profound implications for Bangladesh’s "Digital Bangladesh" vision.</w:t>
      </w:r>
    </w:p>
    <w:p>
      <w:pPr>
        <w:numPr>
          <w:ilvl w:val="0"/>
          <w:numId w:val="1004"/>
        </w:numPr>
        <w:pStyle w:val="Compact"/>
      </w:pPr>
      <w:r>
        <w:rPr>
          <w:bCs/>
          <w:b/>
        </w:rPr>
        <w:t xml:space="preserve">GDP Growth:</w:t>
      </w:r>
    </w:p>
    <w:p>
      <w:pPr>
        <w:numPr>
          <w:ilvl w:val="0"/>
          <w:numId w:val="1004"/>
        </w:numPr>
        <w:pStyle w:val="Compact"/>
      </w:pPr>
      <w:r>
        <w:rPr>
          <w:bCs/>
          <w:b/>
        </w:rPr>
        <w:t xml:space="preserve">Social Inclusion:</w:t>
      </w:r>
    </w:p>
    <w:p>
      <w:pPr>
        <w:numPr>
          <w:ilvl w:val="0"/>
          <w:numId w:val="1004"/>
        </w:numPr>
        <w:pStyle w:val="Compact"/>
      </w:pPr>
      <w:r>
        <w:t xml:space="preserve">Talent Retention:</w:t>
      </w:r>
    </w:p>
    <w:p>
      <w:pPr>
        <w:pStyle w:val="FirstParagraph"/>
      </w:pPr>
      <w:r>
        <w:t xml:space="preserve">7. Recommendations</w:t>
      </w:r>
    </w:p>
    <w:p>
      <w:pPr>
        <w:pStyle w:val="BodyText"/>
      </w:pPr>
      <w:r>
        <w:t xml:space="preserve">We recommend the following for stakeholders in Dhaka:</w:t>
      </w:r>
    </w:p>
    <w:p>
      <w:pPr>
        <w:numPr>
          <w:ilvl w:val="0"/>
          <w:numId w:val="1005"/>
        </w:numPr>
        <w:pStyle w:val="Compact"/>
      </w:pPr>
      <w:r>
        <w:rPr>
          <w:bCs/>
          <w:b/>
        </w:rPr>
        <w:t xml:space="preserve">Educational Reform:</w:t>
      </w:r>
    </w:p>
    <w:p>
      <w:pPr>
        <w:numPr>
          <w:ilvl w:val="0"/>
          <w:numId w:val="1005"/>
        </w:numPr>
        <w:pStyle w:val="Compact"/>
      </w:pPr>
      <w:r>
        <w:rPr>
          <w:bCs/>
          <w:b/>
        </w:rPr>
        <w:t xml:space="preserve">Corporate Investment:</w:t>
      </w:r>
    </w:p>
    <w:p>
      <w:pPr>
        <w:numPr>
          <w:ilvl w:val="0"/>
          <w:numId w:val="1005"/>
        </w:numPr>
        <w:pStyle w:val="Compact"/>
      </w:pPr>
      <w:r>
        <w:t xml:space="preserve">Government Policy:</w:t>
      </w:r>
    </w:p>
    <w:p>
      <w:pPr>
        <w:pStyle w:val="FirstParagraph"/>
      </w:pPr>
      <w:r>
        <w:t xml:space="preserve">8. Conclusion</w:t>
      </w:r>
    </w:p>
    <w:p>
      <w:pPr>
        <w:pStyle w:val="BodyText"/>
      </w:pPr>
      <w:r>
        <w:t xml:space="preserve">In conclusion, the success of Dhaka’s digital transformation hinges on its ability to prioritize the human element of technology. The role of the</w:t>
      </w:r>
      <w:r>
        <w:t xml:space="preserve"> </w:t>
      </w:r>
      <w:r>
        <w:rPr>
          <w:bCs/>
          <w:b/>
        </w:rPr>
        <w:t xml:space="preserve">UX/UI Designer</w:t>
      </w:r>
      <w:r>
        <w:t xml:space="preserve"> </w:t>
      </w:r>
      <w:r>
        <w:t xml:space="preserve">is pivotal in navigating the unique socio-economic landscape of Bangladesh. By adopting user-centric design strategies tailored to local realities, Dhaka can foster an inclusive, efficient, and globally competitive digital ecosystem. Future research will focus on longitudinal studies measuring ROI on design investment in Bangladeshi startups.</w:t>
      </w:r>
    </w:p>
    <w:p>
      <w:pPr>
        <w:pStyle w:val="BodyText"/>
      </w:pPr>
      <w:r>
        <w:t xml:space="preserve">References</w:t>
      </w:r>
    </w:p>
    <w:p>
      <w:pPr>
        <w:pStyle w:val="BodyText"/>
      </w:pPr>
      <w:r>
        <w:t xml:space="preserve">- Bangladesh Telecommunication Regulatory Commission (BTRC) Annual Reports.</w:t>
      </w:r>
      <w:r>
        <w:br/>
      </w:r>
      <w:r>
        <w:t xml:space="preserve">- Nielsen, J. (1994). Usability Engineering.</w:t>
      </w:r>
      <w:r>
        <w:br/>
      </w:r>
      <w:r>
        <w:t xml:space="preserve">- World Bank Digital Economy Diagnostic for Bangladesh.</w:t>
      </w:r>
      <w:r>
        <w:br/>
      </w:r>
      <w:r>
        <w:t xml:space="preserve">- Local User Experience Surveys, Dhaka Division, 2023.</w:t>
      </w:r>
    </w:p>
    <w:p>
      <w:pPr>
        <w:pStyle w:val="BodyText"/>
      </w:pPr>
      <w:r>
        <w:drawing>
          <wp:inline>
            <wp:extent cx="1428750" cy="1428750"/>
            <wp:effectExtent b="0" l="0" r="0" t="0"/>
            <wp:docPr descr="QR Code for Full Report" title="" id="22" name="Picture"/>
            <a:graphic>
              <a:graphicData uri="http://schemas.openxmlformats.org/drawingml/2006/picture">
                <pic:pic>
                  <pic:nvPicPr>
                    <pic:cNvPr descr="https://api.qrserver.com/v1/create-qr-code/?size=150x150&amp;data=DhakaUXResearch" id="23" name="Picture"/>
                    <pic:cNvPicPr>
                      <a:picLocks noChangeArrowheads="1" noChangeAspect="1"/>
                    </pic:cNvPicPr>
                  </pic:nvPicPr>
                  <pic:blipFill>
                    <a:blip r:embed="rId21"/>
                    <a:stretch>
                      <a:fillRect/>
                    </a:stretch>
                  </pic:blipFill>
                  <pic:spPr bwMode="auto">
                    <a:xfrm>
                      <a:off x="0" y="0"/>
                      <a:ext cx="1428750" cy="1428750"/>
                    </a:xfrm>
                    <a:prstGeom prst="rect">
                      <a:avLst/>
                    </a:prstGeom>
                    <a:noFill/>
                    <a:ln w="9525">
                      <a:noFill/>
                      <a:headEnd/>
                      <a:tailEnd/>
                    </a:ln>
                  </pic:spPr>
                </pic:pic>
              </a:graphicData>
            </a:graphic>
          </wp:inline>
        </w:drawing>
      </w:r>
    </w:p>
    <w:p>
      <w:pPr>
        <w:pStyle w:val="BodyText"/>
      </w:pPr>
      <w:r>
        <w:t xml:space="preserve">Scan for full dataset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UX/UI Design in Dhaka</dc:title>
  <dc:creator/>
  <dc:language>en</dc:language>
  <cp:keywords/>
  <dcterms:created xsi:type="dcterms:W3CDTF">2026-07-29T17:02:45Z</dcterms:created>
  <dcterms:modified xsi:type="dcterms:W3CDTF">2026-07-29T17:02:45Z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