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China</w:t>
      </w:r>
    </w:p>
    <w:bookmarkStart w:id="20" w:name="X2f9bd91457aabee5412ab89d3fc27212de04020"/>
    <w:p>
      <w:pPr>
        <w:pStyle w:val="Heading1"/>
      </w:pPr>
      <w:r>
        <w:t xml:space="preserve">Cultural Convergence in Digital Interfaces:</w:t>
      </w:r>
    </w:p>
    <w:p>
      <w:pPr>
        <w:pStyle w:val="FirstParagraph"/>
      </w:pPr>
      <w:r>
        <w:t xml:space="preserve">The Evolving Role of UX/UI Design in Beijing's Tech Ecosystem</w:t>
      </w:r>
    </w:p>
    <w:bookmarkEnd w:id="20"/>
    <w:p>
      <w:pPr>
        <w:pStyle w:val="BodyText"/>
      </w:pPr>
      <w:r>
        <w:t xml:space="preserve">Prepared for the Academic Symposium on Human-Computer Interaction</w:t>
      </w:r>
      <w:r>
        <w:br/>
      </w:r>
      <w:r>
        <w:t xml:space="preserve">Presented in China, Beijing | 2023-2024 Cycle</w:t>
      </w:r>
      <w:r>
        <w:br/>
      </w:r>
      <w:r>
        <w:br/>
      </w:r>
      <w:r>
        <w:rPr>
          <w:bCs/>
          <w:b/>
        </w:rPr>
        <w:t xml:space="preserve">Author:</w:t>
      </w:r>
      <w:r>
        <w:t xml:space="preserve"> </w:t>
      </w:r>
      <w:r>
        <w:t xml:space="preserve">[Your Name/Agency]</w:t>
      </w:r>
      <w:r>
        <w:br/>
      </w:r>
      <w:r>
        <w:rPr>
          <w:bCs/>
          <w:b/>
        </w:rPr>
        <w:t xml:space="preserve">Affiliation:</w:t>
      </w:r>
      <w:r>
        <w:t xml:space="preserve"> </w:t>
      </w:r>
      <w:r>
        <w:t xml:space="preserve">Institute of Digital Experience Research</w:t>
      </w:r>
    </w:p>
    <w:bookmarkStart w:id="21" w:name="abstract"/>
    <w:p>
      <w:pPr>
        <w:pStyle w:val="Heading3"/>
      </w:pPr>
      <w:r>
        <w:t xml:space="preserve">Abstract</w:t>
      </w:r>
    </w:p>
    <w:p>
      <w:pPr>
        <w:pStyle w:val="FirstParagraph"/>
      </w:pPr>
      <w:r>
        <w:t xml:space="preserve">This poster presentation examines the critical intersection of User Experience (UX) and User Interface (UI) design within the unique socio-technical landscape of China, specifically focusing on Beijing as a global technology hub. As Beijing solidifies its position as a "Silicon Valley" for artificial intelligence and super-app development, the traditional paradigms of Western-centric UX/UI design are undergoing significant transformation. This document argues that successful digital product deployment in China requires more than linguistic translation; it necessitates deep cultural semiotics, adherence to specific user behavior patterns prevalent in Beijing's megacity environment, and an understanding of the fragmented yet interconnected digital ecosystem dominated by local platforms like WeChat and Alibaba.</w:t>
      </w:r>
    </w:p>
    <w:p>
      <w:pPr>
        <w:pStyle w:val="BodyText"/>
      </w:pPr>
      <w:r>
        <w:t xml:space="preserve">The study highlights how UX/UI designers must navigate complex regulatory frameworks, varying consumer expectations regarding data privacy versus convenience, and the distinct aesthetic preferences influenced by traditional Chinese culture and modern minimalist trends. By analyzing case studies from fintech, e-commerce, and smart city applications launched in Beijing, we propose a framework for "Culturally Responsive Design" that bridges global design principles with local execution.</w:t>
      </w:r>
    </w:p>
    <w:bookmarkEnd w:id="21"/>
    <w:bookmarkStart w:id="22" w:name="the-beijing-technological-context"/>
    <w:p>
      <w:pPr>
        <w:pStyle w:val="Heading3"/>
      </w:pPr>
      <w:r>
        <w:t xml:space="preserve">1. The Beijing Technological Context</w:t>
      </w:r>
    </w:p>
    <w:p>
      <w:pPr>
        <w:pStyle w:val="FirstParagraph"/>
      </w:pPr>
      <w:r>
        <w:rPr>
          <w:bCs/>
          <w:b/>
        </w:rPr>
        <w:t xml:space="preserve">The Landscape:</w:t>
      </w:r>
      <w:r>
        <w:t xml:space="preserve"> </w:t>
      </w:r>
      <w:r>
        <w:t xml:space="preserve">Beijing is not merely a city; it is the central nervous system of China’s digital economy. Home to headquarters for Baidu, JD.com, and Didi Chuxing, the city presents a unique testing ground for UX/UI innovations. The density of the population in Beijing creates high-velocity information consumption patterns.</w:t>
      </w:r>
    </w:p>
    <w:p>
      <w:pPr>
        <w:pStyle w:val="BodyText"/>
      </w:pPr>
      <w:r>
        <w:rPr>
          <w:bCs/>
          <w:b/>
        </w:rPr>
        <w:t xml:space="preserve">The Super-App Phenomenon:</w:t>
      </w:r>
      <w:r>
        <w:t xml:space="preserve"> </w:t>
      </w:r>
      <w:r>
        <w:t xml:space="preserve">Unlike Western markets where users prefer specialized apps for specific tasks (e.g., one app for food, another for banking), Chinese users in Beijing are accustomed to "Super Apps." UX/UI designers must design modular interfaces within monolithic platforms. This requires a UI architecture that balances overwhelming functionality with navigational clarity—a challenge known as "cognitive load management" in high-density digital environments.</w:t>
      </w:r>
    </w:p>
    <w:bookmarkEnd w:id="22"/>
    <w:bookmarkStart w:id="23" w:name="cultural-semiotics-and-visual-language"/>
    <w:p>
      <w:pPr>
        <w:pStyle w:val="Heading3"/>
      </w:pPr>
      <w:r>
        <w:t xml:space="preserve">2. Cultural Semiotics and Visual Language</w:t>
      </w:r>
    </w:p>
    <w:p>
      <w:pPr>
        <w:pStyle w:val="FirstParagraph"/>
      </w:pPr>
      <w:r>
        <w:rPr>
          <w:bCs/>
          <w:b/>
        </w:rPr>
        <w:t xml:space="preserve">Aesthetics:</w:t>
      </w:r>
      <w:r>
        <w:t xml:space="preserve"> </w:t>
      </w:r>
      <w:r>
        <w:t xml:space="preserve">Traditional Western UX/UI principles often advocate for minimalism, whitespace, and subtle interactions. However, in Beijing’s market context, research indicates a higher tolerance—and sometimes preference—for information-rich interfaces (IRI). Colors play a vital role; while red signifies good fortune and celebration in Chinese culture (often used prominently by Alibaba and Tencent), excessive use can imply urgency or warning if not managed with proper UI hierarchy.</w:t>
      </w:r>
    </w:p>
    <w:p>
      <w:pPr>
        <w:pStyle w:val="BodyText"/>
      </w:pPr>
      <w:r>
        <w:rPr>
          <w:bCs/>
          <w:b/>
        </w:rPr>
        <w:t xml:space="preserve">Semiotics:</w:t>
      </w:r>
      <w:r>
        <w:t xml:space="preserve"> </w:t>
      </w:r>
      <w:r>
        <w:t xml:space="preserve">Icons, illustrations, and micro-interactions must resonate with local cultural values. For instance, the concept of "Guanxi" (relationships/connections) influences social sharing features in UX design. Interfaces that facilitate social validation and community endorsement perform significantly better in Beijing than those focusing solely on individual utility.</w:t>
      </w:r>
    </w:p>
    <w:bookmarkEnd w:id="23"/>
    <w:bookmarkStart w:id="24" w:name="X0af60725c95f273462e14a2c8cfb1f4d9f74ff4"/>
    <w:p>
      <w:pPr>
        <w:pStyle w:val="Heading3"/>
      </w:pPr>
      <w:r>
        <w:t xml:space="preserve">3. Methodological Challenges for Global Designers</w:t>
      </w:r>
    </w:p>
    <w:p>
      <w:pPr>
        <w:pStyle w:val="FirstParagraph"/>
      </w:pPr>
      <w:r>
        <w:rPr>
          <w:bCs/>
          <w:b/>
        </w:rPr>
        <w:t xml:space="preserve">Data Localization:</w:t>
      </w:r>
      <w:r>
        <w:t xml:space="preserve"> </w:t>
      </w:r>
      <w:r>
        <w:t xml:space="preserve">UX research in China is heavily influenced by data sovereignty laws. Designers must utilize local analytics tools (such as Umeng or Tencent Analytics) rather than relying on global standards like Google Analytics. This impacts how user journeys are tracked and optimized.</w:t>
      </w:r>
    </w:p>
    <w:p>
      <w:pPr>
        <w:pStyle w:val="BodyText"/>
      </w:pPr>
      <w:r>
        <w:rPr>
          <w:bCs/>
          <w:b/>
        </w:rPr>
        <w:t xml:space="preserve">The Mobile-First Reality:</w:t>
      </w:r>
      <w:r>
        <w:t xml:space="preserve"> </w:t>
      </w:r>
      <w:r>
        <w:t xml:space="preserve">In Beijing, mobile devices are the primary, and often exclusive, gateway to digital services. Desktop UX is secondary. UI elements must be thumb-friendly, considering the ergonomic reality of one-handed smartphone usage prevalent in Beijing’s crowded public transport systems.</w:t>
      </w:r>
    </w:p>
    <w:bookmarkEnd w:id="24"/>
    <w:bookmarkStart w:id="25" w:name="proposed-framework-the-c.r.a.f.t-model"/>
    <w:p>
      <w:pPr>
        <w:pStyle w:val="Heading3"/>
      </w:pPr>
      <w:r>
        <w:t xml:space="preserve">4. Proposed Framework: The C.R.A.F.T Model</w:t>
      </w:r>
    </w:p>
    <w:p>
      <w:pPr>
        <w:numPr>
          <w:ilvl w:val="0"/>
          <w:numId w:val="1001"/>
        </w:numPr>
        <w:pStyle w:val="Compact"/>
      </w:pPr>
      <w:r>
        <w:rPr>
          <w:bCs/>
          <w:b/>
          <w:bCs/>
          <w:b/>
        </w:rPr>
        <w:t xml:space="preserve">C</w:t>
      </w:r>
      <w:r>
        <w:t xml:space="preserve">e</w:t>
      </w:r>
    </w:p>
    <w:p>
      <w:pPr>
        <w:numPr>
          <w:ilvl w:val="0"/>
          <w:numId w:val="1000"/>
        </w:numPr>
        <w:pStyle w:val="Compact"/>
      </w:pPr>
      <w:r>
        <w:t xml:space="preserve">s</w:t>
      </w:r>
      <w:r>
        <w:rPr>
          <w:bCs/>
          <w:b/>
        </w:rPr>
        <w:t xml:space="preserve">H</w:t>
      </w:r>
      <w:r>
        <w:t xml:space="preserve">a</w:t>
      </w:r>
    </w:p>
    <w:p>
      <w:pPr>
        <w:numPr>
          <w:ilvl w:val="0"/>
          <w:numId w:val="1000"/>
        </w:numPr>
        <w:pStyle w:val="Compact"/>
      </w:pPr>
      <w:r>
        <w:t xml:space="preserve">racteristics: Analyzing specific behavioral traits of Beijing’s urban demographics.</w:t>
      </w:r>
    </w:p>
    <w:p>
      <w:pPr>
        <w:numPr>
          <w:ilvl w:val="0"/>
          <w:numId w:val="1001"/>
        </w:numPr>
        <w:pStyle w:val="Compact"/>
      </w:pPr>
      <w:r>
        <w:t xml:space="preserve">R</w:t>
      </w:r>
      <w:r>
        <w:t xml:space="preserve">e</w:t>
      </w:r>
    </w:p>
    <w:p>
      <w:pPr>
        <w:numPr>
          <w:ilvl w:val="0"/>
          <w:numId w:val="1000"/>
        </w:numPr>
        <w:pStyle w:val="Compact"/>
      </w:pPr>
      <w:r>
        <w:t xml:space="preserve">cognition: Ensuring visual cues align with local cultural semiotics.</w:t>
      </w:r>
    </w:p>
    <w:p>
      <w:pPr>
        <w:numPr>
          <w:ilvl w:val="0"/>
          <w:numId w:val="1001"/>
        </w:numPr>
        <w:pStyle w:val="Compact"/>
      </w:pPr>
      <w:r>
        <w:rPr>
          <w:bCs/>
          <w:b/>
        </w:rPr>
        <w:t xml:space="preserve">A</w:t>
      </w:r>
      <w:r>
        <w:t xml:space="preserve">daptation: Adapting navigation structures to Super-App ecosystems.</w:t>
      </w:r>
    </w:p>
    <w:p>
      <w:pPr>
        <w:numPr>
          <w:ilvl w:val="0"/>
          <w:numId w:val="1001"/>
        </w:numPr>
        <w:pStyle w:val="Compact"/>
      </w:pPr>
      <w:r>
        <w:rPr>
          <w:bCs/>
          <w:b/>
        </w:rPr>
        <w:t xml:space="preserve">T</w:t>
      </w:r>
      <w:r>
        <w:t xml:space="preserve">echnology Integration: Leveraging local AI and voice recognition tools native to Chinese OS environments.</w:t>
      </w:r>
    </w:p>
    <w:bookmarkEnd w:id="25"/>
    <w:bookmarkStart w:id="26" w:name="case-study-implications"/>
    <w:p>
      <w:pPr>
        <w:pStyle w:val="Heading3"/>
      </w:pPr>
      <w:r>
        <w:t xml:space="preserve">5. Case Study Implications</w:t>
      </w:r>
    </w:p>
    <w:p>
      <w:pPr>
        <w:pStyle w:val="FirstParagraph"/>
      </w:pPr>
      <w:r>
        <w:rPr>
          <w:bCs/>
          <w:b/>
        </w:rPr>
        <w:t xml:space="preserve">Fintech:</w:t>
      </w:r>
    </w:p>
    <w:p>
      <w:pPr>
        <w:pStyle w:val="BodyText"/>
      </w:pPr>
      <w:r>
        <w:rPr>
          <w:bCs/>
          <w:b/>
        </w:rPr>
        <w:t xml:space="preserve">E-Commerce:</w:t>
      </w:r>
    </w:p>
    <w:bookmarkEnd w:id="26"/>
    <w:bookmarkStart w:id="27" w:name="conclusion"/>
    <w:p>
      <w:pPr>
        <w:pStyle w:val="Heading3"/>
      </w:pPr>
      <w:r>
        <w:t xml:space="preserve">6. Conclusion</w:t>
      </w:r>
    </w:p>
    <w:p>
      <w:pPr>
        <w:pStyle w:val="FirstParagraph"/>
      </w:pPr>
      <w:r>
        <w:t xml:space="preserve">The role of the UX/UI Designer in China is evolving from a visual craftsman to a cultural strategist. Success in Beijing requires an empathetic approach that respects local nuances while maintaining global usability standards. Future research should focus on the impact of AI-driven personalization engines native to Chinese tech giants on user autonomy and privacy perceptions.</w:t>
      </w:r>
    </w:p>
    <w:bookmarkEnd w:id="27"/>
    <w:bookmarkStart w:id="28" w:name="figure-1-comparative-ui-density-analysis"/>
    <w:p>
      <w:pPr>
        <w:pStyle w:val="Heading3"/>
      </w:pPr>
      <w:r>
        <w:t xml:space="preserve">Figure 1:</w:t>
      </w:r>
      <w:r>
        <w:t xml:space="preserve"> </w:t>
      </w:r>
      <w:r>
        <w:t xml:space="preserve">Comparative UI Density Analysis</w:t>
      </w:r>
    </w:p>
    <w:p>
      <w:pPr>
        <w:pStyle w:val="FirstParagraph"/>
      </w:pPr>
      <w:r>
        <w:rPr>
          <w:iCs/>
          <w:i/>
        </w:rPr>
        <w:t xml:space="preserve">[Placeholder for Infographic comparing Western Minimalist Interface vs. Beijing Information-Rich Interface]</w:t>
      </w:r>
    </w:p>
    <w:p>
      <w:pPr>
        <w:numPr>
          <w:ilvl w:val="0"/>
          <w:numId w:val="1002"/>
        </w:numPr>
        <w:pStyle w:val="Compact"/>
      </w:pPr>
      <w:r>
        <w:rPr>
          <w:bCs/>
          <w:b/>
        </w:rPr>
        <w:t xml:space="preserve">X-Axis:</w:t>
      </w:r>
      <w:r>
        <w:t xml:space="preserve"> </w:t>
      </w:r>
      <w:r>
        <w:t xml:space="preserve">Screen Real Estate Utilization</w:t>
      </w:r>
    </w:p>
    <w:p>
      <w:pPr>
        <w:numPr>
          <w:ilvl w:val="0"/>
          <w:numId w:val="1002"/>
        </w:numPr>
        <w:pStyle w:val="Compact"/>
      </w:pPr>
      <w:r>
        <w:rPr>
          <w:bCs/>
          <w:b/>
        </w:rPr>
        <w:t xml:space="preserve">Y-Axis:</w:t>
      </w:r>
      <w:r>
        <w:t xml:space="preserve"> </w:t>
      </w:r>
      <w:r>
        <w:t xml:space="preserve">User Engagement Time (Seconds)</w:t>
      </w:r>
    </w:p>
    <w:bookmarkEnd w:id="28"/>
    <w:p>
      <w:pPr>
        <w:pStyle w:val="FirstParagraph"/>
      </w:pPr>
      <w:r>
        <w:rPr>
          <w:bCs/>
          <w:b/>
        </w:rPr>
        <w:t xml:space="preserve">Contact:</w:t>
      </w:r>
      <w:r>
        <w:t xml:space="preserve"> </w:t>
      </w:r>
      <w:r>
        <w:t xml:space="preserve">research@uxdesign-beijing.edu | +86 10-XXXX-XXXX</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the Digital Landscape of China</dc:title>
  <dc:creator/>
  <dc:language>en</dc:language>
  <cp:keywords/>
  <dcterms:created xsi:type="dcterms:W3CDTF">2026-07-29T18:01:39Z</dcterms:created>
  <dcterms:modified xsi:type="dcterms:W3CDTF">2026-07-29T18:01:39Z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