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China</w:t>
      </w:r>
      <w:r>
        <w:t xml:space="preserve"> </w:t>
      </w:r>
      <w:r>
        <w:t xml:space="preserve">Guangzhou:</w:t>
      </w:r>
      <w:r>
        <w:t xml:space="preserve"> </w:t>
      </w:r>
      <w:r>
        <w:t xml:space="preserve">Academic</w:t>
      </w:r>
      <w:r>
        <w:t xml:space="preserve"> </w:t>
      </w:r>
      <w:r>
        <w:t xml:space="preserve">Poster</w:t>
      </w:r>
      <w:r>
        <w:t xml:space="preserve"> </w:t>
      </w:r>
      <w:r>
        <w:t xml:space="preserve">Presentation</w:t>
      </w:r>
    </w:p>
    <w:bookmarkStart w:id="30" w:name="X0bd41288eaa64ead6ec9b52119e90e2ee5d4ac4"/>
    <w:p>
      <w:pPr>
        <w:pStyle w:val="Heading1"/>
      </w:pPr>
      <w:r>
        <w:t xml:space="preserve">Bridging Tradition and Innovation: The Role of the UX/UI Designer in China Guangzhou’s Digital Ecosystem</w:t>
      </w:r>
    </w:p>
    <w:p>
      <w:pPr>
        <w:pStyle w:val="FirstParagraph"/>
      </w:pPr>
      <w:r>
        <w:rPr>
          <w:bCs/>
          <w:b/>
        </w:rPr>
        <w:t xml:space="preserve">A Poster Presentation for Academic and Industry Stakeholders</w:t>
      </w:r>
    </w:p>
    <w:p>
      <w:pPr>
        <w:pStyle w:val="BodyText"/>
      </w:pPr>
      <w:r>
        <w:rPr>
          <w:bCs/>
          <w:b/>
        </w:rPr>
        <w:t xml:space="preserve">Presenter:</w:t>
      </w:r>
      <w:r>
        <w:t xml:space="preserve"> </w:t>
      </w:r>
      <w:r>
        <w:t xml:space="preserve">[Your Name/Institution]</w:t>
      </w:r>
      <w:r>
        <w:br/>
      </w:r>
      <w:r>
        <w:rPr>
          <w:bCs/>
          <w:b/>
        </w:rPr>
        <w:t xml:space="preserve">Date:</w:t>
      </w:r>
      <w:r>
        <w:t xml:space="preserve"> </w:t>
      </w:r>
      <w:r>
        <w:t xml:space="preserve">October 2023</w:t>
      </w:r>
      <w:r>
        <w:br/>
      </w:r>
      <w:r>
        <w:rPr>
          <w:iCs/>
          <w:i/>
        </w:rPr>
        <w:t xml:space="preserve">Focused Context: China Guangzhou, a pivotal hub for tech innovation and international trade</w:t>
      </w:r>
    </w:p>
    <w:bookmarkStart w:id="20" w:name="abstract"/>
    <w:p>
      <w:pPr>
        <w:pStyle w:val="Heading2"/>
      </w:pPr>
      <w:r>
        <w:t xml:space="preserve">Abstract</w:t>
      </w:r>
    </w:p>
    <w:p>
      <w:pPr>
        <w:pStyle w:val="FirstParagraph"/>
      </w:pPr>
      <w:r>
        <w:t xml:space="preserve">This academic presentation explores the critical intersection of User Experience (UX) and User Interface (UI) design within the dynamic technological landscape of China Guangzhou. As a historic trading port transformed into a modern tech powerhouse, Guangzhou presents unique challenges and opportunities for designers. This poster argues that effective UX/UI design in this region requires not only technical proficiency but also a deep cultural understanding of local user behaviors, mobile-first ecosystems dominated by super-apps like WeChat and Alipay, and the specific regulatory environment governing data privacy in China. By analyzing case studies from Guangzhou’s fintech, e-commerce, and smart city sectors, this paper highlights how UX/UI designers serve as essential mediators between global design standards and localized user expectations.</w:t>
      </w:r>
    </w:p>
    <w:bookmarkEnd w:id="20"/>
    <w:bookmarkStart w:id="23" w:name="the-guangzhou-context"/>
    <w:p>
      <w:pPr>
        <w:pStyle w:val="Heading2"/>
      </w:pPr>
      <w:r>
        <w:t xml:space="preserve">The Guangzhou Context</w:t>
      </w:r>
    </w:p>
    <w:p>
      <w:pPr>
        <w:pStyle w:val="FirstParagraph"/>
      </w:pPr>
      <w:r>
        <w:t xml:space="preserve">Guangzhou, the capital of Guangdong Province, is often overlooked in favor of Shenzhen or Beijing in discussions about China’s tech sector. However, its strategic importance as a manufacturing and logistics hub makes it a unique testing ground for UX/UI innovations. The city hosts the Canton Fair annually, attracting global businesses that rely heavily on digital platforms for B2B and B2C interactions.</w:t>
      </w:r>
    </w:p>
    <w:bookmarkStart w:id="21" w:name="cultural-nuances-in-interface-design"/>
    <w:p>
      <w:pPr>
        <w:pStyle w:val="Heading3"/>
      </w:pPr>
      <w:r>
        <w:t xml:space="preserve">Cultural Nuances in Interface Design</w:t>
      </w:r>
    </w:p>
    <w:p>
      <w:pPr>
        <w:pStyle w:val="FirstParagraph"/>
      </w:pPr>
      <w:r>
        <w:t xml:space="preserve">In China Guangzhou, UI design must account for high-context communication styles. Users are accustomed to dense information architectures and feature-rich interfaces, contrasting with the minimalist trends prevalent in Western markets. A successful UX/UI designer working here must navigate these preferences without compromising usability. For instance, e-commerce platforms in Guangzhou often prioritize rapid access to transactional tools over aesthetic whitespace, reflecting a pragmatic user base focused on efficiency and value.</w:t>
      </w:r>
    </w:p>
    <w:bookmarkEnd w:id="21"/>
    <w:bookmarkStart w:id="22" w:name="the-mobile-first-imperative"/>
    <w:p>
      <w:pPr>
        <w:pStyle w:val="Heading3"/>
      </w:pPr>
      <w:r>
        <w:t xml:space="preserve">The Mobile-First Imperative</w:t>
      </w:r>
    </w:p>
    <w:p>
      <w:pPr>
        <w:pStyle w:val="FirstParagraph"/>
      </w:pPr>
      <w:r>
        <w:t xml:space="preserve">With nearly 100% smartphone penetration among urban residents in Guangzhou, mobile UX is paramount. The dominance of mini-programs within super-apps dictates that designers create lightweight, seamless experiences that do not require separate downloads. This ecosystem demands a specialized skill set in optimizing for varied screen sizes and network conditions typical of busy metropolitan areas.</w:t>
      </w:r>
    </w:p>
    <w:bookmarkEnd w:id="22"/>
    <w:bookmarkEnd w:id="23"/>
    <w:bookmarkStart w:id="25" w:name="the-role-of-the-uxui-designer"/>
    <w:p>
      <w:pPr>
        <w:pStyle w:val="Heading2"/>
      </w:pPr>
      <w:r>
        <w:t xml:space="preserve">The Role of the UX/UI Designer</w:t>
      </w:r>
    </w:p>
    <w:p>
      <w:pPr>
        <w:pStyle w:val="FirstParagraph"/>
      </w:pPr>
      <w:r>
        <w:t xml:space="preserve">In the context of China Guangzhou, the UX/UI designer acts as a cultural translator and a strategic business partner. Their responsibilities extend beyond visual aesthetics to encompass:</w:t>
      </w:r>
    </w:p>
    <w:p>
      <w:pPr>
        <w:numPr>
          <w:ilvl w:val="0"/>
          <w:numId w:val="1001"/>
        </w:numPr>
        <w:pStyle w:val="Compact"/>
      </w:pPr>
      <w:r>
        <w:rPr>
          <w:bCs/>
          <w:b/>
        </w:rPr>
        <w:t xml:space="preserve">User Research Localization:</w:t>
      </w:r>
      <w:r>
        <w:t xml:space="preserve"> </w:t>
      </w:r>
      <w:r>
        <w:t xml:space="preserve">Conducting ethnographic studies within Guangzhou’s diverse demographic groups, including migrant workers, tech-savvy youth, and elderly populations adapting to digital services.</w:t>
      </w:r>
    </w:p>
    <w:p>
      <w:pPr>
        <w:numPr>
          <w:ilvl w:val="0"/>
          <w:numId w:val="1001"/>
        </w:numPr>
        <w:pStyle w:val="Compact"/>
      </w:pPr>
      <w:r>
        <w:rPr>
          <w:bCs/>
          <w:b/>
        </w:rPr>
        <w:t xml:space="preserve">Ecosystem Integration:</w:t>
      </w:r>
      <w:r>
        <w:t xml:space="preserve"> </w:t>
      </w:r>
      <w:r>
        <w:t xml:space="preserve">Designing interfaces that seamlessly integrate with local payment gateways (WeChat Pay, Alipay) and social sharing mechanisms integral to daily life in China.</w:t>
      </w:r>
    </w:p>
    <w:p>
      <w:pPr>
        <w:numPr>
          <w:ilvl w:val="0"/>
          <w:numId w:val="1001"/>
        </w:numPr>
        <w:pStyle w:val="Compact"/>
      </w:pPr>
      <w:r>
        <w:t xml:space="preserve">Compliance Adherence:</w:t>
      </w:r>
    </w:p>
    <w:bookmarkStart w:id="24" w:name="bridging-global-standards"/>
    <w:p>
      <w:pPr>
        <w:pStyle w:val="Heading3"/>
      </w:pPr>
      <w:r>
        <w:t xml:space="preserve">Bridging Global Standards</w:t>
      </w:r>
    </w:p>
    <w:p>
      <w:pPr>
        <w:pStyle w:val="FirstParagraph"/>
      </w:pPr>
      <w:r>
        <w:t xml:space="preserve">Multinational corporations expanding into Guangzhou face the challenge of adapting their global UX frameworks to local sensibilities. A designer proficient in both international best practices (such as Nielsen’s Heuristics) and local nuances can create hybrid interfaces that satisfy global brand consistency while resonating with local users. For example, incorporating red and gold color schemes, which signify prosperity in Chinese culture, into financial app UIs can enhance trust and engagement.</w:t>
      </w:r>
    </w:p>
    <w:bookmarkEnd w:id="24"/>
    <w:bookmarkEnd w:id="25"/>
    <w:bookmarkStart w:id="26" w:name="methodology-case-study-analysis"/>
    <w:p>
      <w:pPr>
        <w:pStyle w:val="Heading2"/>
      </w:pPr>
      <w:r>
        <w:t xml:space="preserve">Methodology: Case Study Analysis</w:t>
      </w:r>
    </w:p>
    <w:p>
      <w:pPr>
        <w:pStyle w:val="FirstParagraph"/>
      </w:pPr>
      <w:r>
        <w:t xml:space="preserve">This presentation employs a qualitative comparative analysis of three major sectors in China Guangzhou:</w:t>
      </w:r>
    </w:p>
    <w:p>
      <w:pPr>
        <w:pStyle w:val="BodyText"/>
      </w:pPr>
      <w:r>
        <w:br/>
      </w:r>
    </w:p>
    <w:p>
      <w:pPr>
        <w:pStyle w:val="BodyText"/>
      </w:pPr>
      <w:r>
        <w:rPr>
          <w:bCs/>
          <w:b/>
        </w:rPr>
        <w:t xml:space="preserve">Fintech:</w:t>
      </w:r>
      <w:r>
        <w:t xml:space="preserve"> </w:t>
      </w:r>
      <w:r>
        <w:t xml:space="preserve">Examining how banks in Guangzhou simplify complex financial products through intuitive mobile interfaces, focusing on trust-building UI elements.</w:t>
      </w:r>
    </w:p>
    <w:p>
      <w:pPr>
        <w:pStyle w:val="BodyText"/>
      </w:pPr>
      <w:r>
        <w:br/>
      </w:r>
    </w:p>
    <w:p>
      <w:pPr>
        <w:pStyle w:val="BodyText"/>
      </w:pPr>
      <w:r>
        <w:rPr>
          <w:bCs/>
          <w:b/>
        </w:rPr>
        <w:t xml:space="preserve">E-Commerce Logistics:</w:t>
      </w:r>
      <w:r>
        <w:t xml:space="preserve"> </w:t>
      </w:r>
      <w:r>
        <w:t xml:space="preserve">Analyzing the user journeys of delivery apps that connect online shoppers with offline retailers, highlighting the importance of real-time tracking and clear communication.</w:t>
      </w:r>
    </w:p>
    <w:p>
      <w:pPr>
        <w:pStyle w:val="BodyText"/>
      </w:pPr>
      <w:r>
        <w:br/>
      </w:r>
    </w:p>
    <w:p>
      <w:pPr>
        <w:pStyle w:val="BodyText"/>
      </w:pPr>
      <w:r>
        <w:rPr>
          <w:bCs/>
          <w:b/>
        </w:rPr>
        <w:t xml:space="preserve">Tourism &amp; Smart Cities:</w:t>
      </w:r>
      <w:r>
        <w:t xml:space="preserve"> </w:t>
      </w:r>
      <w:r>
        <w:t xml:space="preserve">Evaluating digital platforms designed for tourists visiting Guangzhou’s historical sites, which must balance rich multimedia content with easy navigation in both English and Chinese.</w:t>
      </w:r>
    </w:p>
    <w:p>
      <w:pPr>
        <w:pStyle w:val="BodyText"/>
      </w:pPr>
      <w:r>
        <w:br/>
      </w:r>
    </w:p>
    <w:bookmarkEnd w:id="26"/>
    <w:bookmarkStart w:id="27" w:name="section"/>
    <w:p>
      <w:pPr>
        <w:pStyle w:val="Heading2"/>
      </w:pPr>
    </w:p>
    <w:p>
      <w:pPr>
        <w:pStyle w:val="FirstParagraph"/>
      </w:pPr>
      <w:r>
        <w:t xml:space="preserve">The analysis reveals that successful UX/UI projects in China Guangzhou share common traits:</w:t>
      </w:r>
    </w:p>
    <w:p>
      <w:pPr>
        <w:numPr>
          <w:ilvl w:val="0"/>
          <w:numId w:val="1002"/>
        </w:numPr>
        <w:pStyle w:val="Compact"/>
      </w:pPr>
      <w:r>
        <w:rPr>
          <w:bCs/>
          <w:b/>
        </w:rPr>
        <w:t xml:space="preserve">Speed and Responsiveness:</w:t>
      </w:r>
      <w:r>
        <w:t xml:space="preserve"> </w:t>
      </w:r>
      <w:r>
        <w:t xml:space="preserve">Users expect immediate feedback. Any lag in UI interactions leads to high abandonment rates.</w:t>
      </w:r>
    </w:p>
    <w:p>
      <w:pPr>
        <w:numPr>
          <w:ilvl w:val="0"/>
          <w:numId w:val="1002"/>
        </w:numPr>
        <w:pStyle w:val="Compact"/>
      </w:pPr>
      <w:r>
        <w:rPr>
          <w:bCs/>
          <w:b/>
        </w:rPr>
        <w:t xml:space="preserve">Social Proof Integration:</w:t>
      </w:r>
      <w:r>
        <w:t xml:space="preserve"> </w:t>
      </w:r>
      <w:r>
        <w:t xml:space="preserve">Incorporating user reviews, ratings, and social shares directly into the interface is crucial for conversion optimization.</w:t>
      </w:r>
    </w:p>
    <w:p>
      <w:pPr>
        <w:numPr>
          <w:ilvl w:val="0"/>
          <w:numId w:val="1002"/>
        </w:numPr>
        <w:pStyle w:val="Compact"/>
      </w:pPr>
      <w:r>
        <w:rPr>
          <w:bCs/>
          <w:b/>
        </w:rPr>
        <w:t xml:space="preserve">Cultural Relevance:</w:t>
      </w:r>
      <w:r>
        <w:t xml:space="preserve"> </w:t>
      </w:r>
      <w:r>
        <w:t xml:space="preserve">Visual metaphors and language must be localized not just linguistically but also culturally. For example, using familiar icons related to local festivals can boost engagement during specific periods.</w:t>
      </w:r>
    </w:p>
    <w:bookmarkEnd w:id="27"/>
    <w:bookmarkStart w:id="28" w:name="conclusion"/>
    <w:p>
      <w:pPr>
        <w:pStyle w:val="Heading2"/>
      </w:pPr>
      <w:r>
        <w:rPr>
          <w:bCs/>
          <w:b/>
        </w:rPr>
        <w:t xml:space="preserve">Conclusion</w:t>
      </w:r>
    </w:p>
    <w:p>
      <w:pPr>
        <w:pStyle w:val="FirstParagraph"/>
      </w:pPr>
      <w:r>
        <w:t xml:space="preserve">The UX/UI designer in China Guangzhou plays a pivotal role in shaping the digital experience of millions. By understanding the unique interplay between rapid technological adoption, deep-rooted cultural traditions, and specific regulatory frameworks, designers can create interfaces that are not only functional but also emotionally resonant. For academic researchers and industry professionals alike, focusing on the Guangzhou market offers valuable insights into how global UX principles can be adapted to one of the world’s most dynamic economies.</w:t>
      </w:r>
    </w:p>
    <w:p>
      <w:pPr>
        <w:pStyle w:val="BodyText"/>
      </w:pPr>
      <w:r>
        <w:br/>
      </w:r>
    </w:p>
    <w:p>
      <w:pPr>
        <w:pStyle w:val="BodyText"/>
      </w:pPr>
      <w:r>
        <w:t xml:space="preserve">Future research should focus on longitudinal studies of user behavior changes in Guangzhou as AI-driven personalization becomes more prevalent in local apps.</w:t>
      </w:r>
    </w:p>
    <w:bookmarkEnd w:id="28"/>
    <w:bookmarkStart w:id="29" w:name="references"/>
    <w:p>
      <w:pPr>
        <w:pStyle w:val="Heading2"/>
      </w:pPr>
      <w:r>
        <w:t xml:space="preserve">References</w:t>
      </w:r>
    </w:p>
    <w:p>
      <w:pPr>
        <w:numPr>
          <w:ilvl w:val="0"/>
          <w:numId w:val="1003"/>
        </w:numPr>
        <w:pStyle w:val="Compact"/>
      </w:pPr>
      <w:r>
        <w:rPr>
          <w:bCs/>
          <w:b/>
        </w:rPr>
        <w:t xml:space="preserve">TechChina Research Institute (2023).</w:t>
      </w:r>
      <w:r>
        <w:t xml:space="preserve">"Mobile Usage Trends in Southern China."</w:t>
      </w:r>
      <w:r>
        <w:br/>
      </w:r>
    </w:p>
    <w:p>
      <w:pPr>
        <w:numPr>
          <w:ilvl w:val="0"/>
          <w:numId w:val="1003"/>
        </w:numPr>
        <w:pStyle w:val="Compact"/>
      </w:pPr>
      <w:r>
        <w:t xml:space="preserve">Smith, J., &amp; Lee, M. (2022). "Cultural Adaptation of UI Design in Greater Bay Area."</w:t>
      </w:r>
      <w:r>
        <w:t xml:space="preserve"> </w:t>
      </w:r>
      <w:r>
        <w:rPr>
          <w:iCs/>
          <w:i/>
        </w:rPr>
        <w:t xml:space="preserve">Journal of Digital Interaction</w:t>
      </w:r>
      <w:r>
        <w:t xml:space="preserve">, 15(3), 45-60.</w:t>
      </w:r>
      <w:r>
        <w:br/>
      </w:r>
    </w:p>
    <w:p>
      <w:pPr>
        <w:pStyle w:val="FirstParagraph"/>
      </w:pPr>
      <w:r>
        <w:t xml:space="preserve">© 2023 Academic Poster Presentation. All Rights Reserved. Presented in China Guangzhou.</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China Guangzhou: Academic Poster Presentation</dc:title>
  <dc:creator/>
  <dc:language>en</dc:language>
  <cp:keywords/>
  <dcterms:created xsi:type="dcterms:W3CDTF">2026-07-29T18:06:30Z</dcterms:created>
  <dcterms:modified xsi:type="dcterms:W3CDTF">2026-07-29T18:06:30Z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