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UX/UI</w:t>
      </w:r>
      <w:r>
        <w:t xml:space="preserve"> </w:t>
      </w:r>
      <w:r>
        <w:t xml:space="preserve">Design</w:t>
      </w:r>
      <w:r>
        <w:t xml:space="preserve"> </w:t>
      </w:r>
      <w:r>
        <w:t xml:space="preserve">in</w:t>
      </w:r>
      <w:r>
        <w:t xml:space="preserve"> </w:t>
      </w:r>
      <w:r>
        <w:t xml:space="preserve">Colombia</w:t>
      </w:r>
      <w:r>
        <w:t xml:space="preserve"> </w:t>
      </w:r>
      <w:r>
        <w:t xml:space="preserve">Bogotá</w:t>
      </w:r>
    </w:p>
    <w:bookmarkStart w:id="20" w:name="Xd1d26318b9e522cd9b0282a2e6a7c15a808f76f"/>
    <w:p>
      <w:pPr>
        <w:pStyle w:val="Heading1"/>
      </w:pPr>
      <w:r>
        <w:t xml:space="preserve">Redefining Digital Empathy:</w:t>
      </w:r>
      <w:r>
        <w:br/>
      </w:r>
      <w:r>
        <w:t xml:space="preserve">The Evolution of the</w:t>
      </w:r>
      <w:r>
        <w:t xml:space="preserve"> </w:t>
      </w:r>
      <w:r>
        <w:t xml:space="preserve">UX/UI Designer</w:t>
      </w:r>
      <w:r>
        <w:br/>
      </w:r>
      <w:r>
        <w:t xml:space="preserve">in the Dynamic Ecosystem of</w:t>
      </w:r>
      <w:r>
        <w:t xml:space="preserve"> </w:t>
      </w:r>
      <w:r>
        <w:t xml:space="preserve">Colombia Bogotá</w:t>
      </w:r>
    </w:p>
    <w:p>
      <w:pPr>
        <w:pStyle w:val="FirstParagraph"/>
      </w:pPr>
      <w:r>
        <w:t xml:space="preserve">Presented by: Academic Research Unit on Digital Innovation</w:t>
      </w:r>
      <w:r>
        <w:br/>
      </w:r>
      <w:r>
        <w:t xml:space="preserve">Institution: Institute of Technological Studies, Colombia Bogotá</w:t>
      </w:r>
      <w:r>
        <w:br/>
      </w:r>
      <w:r>
        <w:br/>
      </w:r>
      <w:r>
        <w:t xml:space="preserve">Date of Presentation:</w:t>
      </w:r>
      <w:r>
        <w:t xml:space="preserve"> </w:t>
      </w:r>
      <w:r>
        <w:rPr>
          <w:bCs/>
          <w:b/>
        </w:rPr>
        <w:t xml:space="preserve">October 2023</w:t>
      </w:r>
    </w:p>
    <w:bookmarkEnd w:id="20"/>
    <w:bookmarkStart w:id="21" w:name="abstract"/>
    <w:p>
      <w:pPr>
        <w:pStyle w:val="Heading3"/>
      </w:pPr>
      <w:r>
        <w:t xml:space="preserve">Abstract</w:t>
      </w:r>
    </w:p>
    <w:p>
      <w:pPr>
        <w:pStyle w:val="FirstParagraph"/>
      </w:pPr>
      <w:r>
        <w:t xml:space="preserve">This academic poster presentation explores the critical intersection of user experience (UX) and user interface (UI) design within the rapidly growing technological sector of Colombia Bogotá. As Colombia positions itself as a digital hub in Latin America, understanding the nuances of local consumer behavior, cultural accessibility, and economic inclusivity becomes paramount for international and domestic tech firms alike.</w:t>
      </w:r>
    </w:p>
    <w:p>
      <w:pPr>
        <w:pStyle w:val="BodyText"/>
      </w:pPr>
      <w:r>
        <w:t xml:space="preserve">We analyze how UX/UI designers are no longer merely aesthetic decorators but strategic problem-solvers who must navigate the unique socio-economic landscape of Colombia Bogotá. By examining case studies from fintech startups in Zona G to government digital services, this presentation highlights how culturally responsive design drives user adoption and business sustainability in emerging markets.</w:t>
      </w:r>
    </w:p>
    <w:bookmarkEnd w:id="21"/>
    <w:bookmarkStart w:id="22" w:name="introduction"/>
    <w:p>
      <w:pPr>
        <w:pStyle w:val="Heading2"/>
      </w:pPr>
      <w:r>
        <w:t xml:space="preserve">Introduction</w:t>
      </w:r>
    </w:p>
    <w:p>
      <w:pPr>
        <w:pStyle w:val="FirstParagraph"/>
      </w:pPr>
      <w:r>
        <w:rPr>
          <w:bCs/>
          <w:b/>
        </w:rPr>
        <w:t xml:space="preserve">The Role of the UX/UI Designer:</w:t>
      </w:r>
      <w:r>
        <w:t xml:space="preserve"> </w:t>
      </w:r>
      <w:r>
        <w:t xml:space="preserve">In modern digital ecosystems, the UX/UI designer serves as the bridge between human needs and technological capabilities. User Experience (UX) focuses on functionality and usability, while User Interface (UI) addresses visual aesthetics. However, in diverse markets like Colombia Bogotá, this dual role requires a heightened sensitivity to cultural context.</w:t>
      </w:r>
    </w:p>
    <w:p>
      <w:pPr>
        <w:pStyle w:val="BodyText"/>
      </w:pPr>
      <w:r>
        <w:rPr>
          <w:bCs/>
          <w:b/>
        </w:rPr>
        <w:t xml:space="preserve">The Context of Colombia Bogotá:</w:t>
      </w:r>
      <w:r>
        <w:t xml:space="preserve"> </w:t>
      </w:r>
      <w:r>
        <w:t xml:space="preserve">As the capital city and economic heart of Colombia, Bogotá has emerged as a powerhouse for innovation. The city boasts high mobile penetration rates and a young demographic eager to adopt digital solutions. Yet, this growth comes with challenges such as the digital divide, varying levels of digital literacy across socioeconomic strata (Estratos), and distinct communication styles inherent in Colombian culture.</w:t>
      </w:r>
    </w:p>
    <w:bookmarkEnd w:id="22"/>
    <w:bookmarkStart w:id="23" w:name="methodology"/>
    <w:p>
      <w:pPr>
        <w:pStyle w:val="Heading2"/>
      </w:pPr>
      <w:r>
        <w:t xml:space="preserve">Methodology</w:t>
      </w:r>
    </w:p>
    <w:p>
      <w:pPr>
        <w:pStyle w:val="FirstParagraph"/>
      </w:pPr>
      <w:r>
        <w:t xml:space="preserve">This study employs a mixed-methods approach to evaluate the impact of localized design strategies in Colombia Bogotá. Data was collected over a six-month period through:</w:t>
      </w:r>
    </w:p>
    <w:p>
      <w:pPr>
        <w:numPr>
          <w:ilvl w:val="0"/>
          <w:numId w:val="1001"/>
        </w:numPr>
        <w:pStyle w:val="Compact"/>
      </w:pPr>
      <w:r>
        <w:rPr>
          <w:bCs/>
          <w:b/>
        </w:rPr>
        <w:t xml:space="preserve">Qualitative Interviews:</w:t>
      </w:r>
      <w:r>
        <w:t xml:space="preserve"> </w:t>
      </w:r>
      <w:r>
        <w:t xml:space="preserve">Conducting semi-structured interviews with 15 senior UX/UI designers working in major tech hubs in Bogotá (e.g., Usaquén and Chapinero districts).</w:t>
      </w:r>
    </w:p>
    <w:p>
      <w:pPr>
        <w:numPr>
          <w:ilvl w:val="0"/>
          <w:numId w:val="1001"/>
        </w:numPr>
        <w:pStyle w:val="Compact"/>
      </w:pPr>
      <w:r>
        <w:rPr>
          <w:bCs/>
          <w:b/>
        </w:rPr>
        <w:t xml:space="preserve">User Testing:</w:t>
      </w:r>
      <w:r>
        <w:t xml:space="preserve"> </w:t>
      </w:r>
      <w:r>
        <w:t xml:space="preserve">Observational studies involving 200 participants from varying socioeconomic backgrounds (Estratos 1 through 6) interacting with localized mobile applications.</w:t>
      </w:r>
    </w:p>
    <w:p>
      <w:pPr>
        <w:numPr>
          <w:ilvl w:val="0"/>
          <w:numId w:val="1001"/>
        </w:numPr>
        <w:pStyle w:val="Compact"/>
      </w:pPr>
      <w:r>
        <w:rPr>
          <w:bCs/>
          <w:b/>
        </w:rPr>
        <w:t xml:space="preserve">Cultural Audit:</w:t>
      </w:r>
      <w:r>
        <w:t xml:space="preserve">An analysis of design patterns used by top Colombian fintech apps (such as Nequi and Daviplata) compared to international standards.</w:t>
      </w:r>
    </w:p>
    <w:bookmarkEnd w:id="23"/>
    <w:bookmarkStart w:id="29" w:name="results"/>
    <w:bookmarkStart w:id="28" w:name="results-key-findings"/>
    <w:p>
      <w:pPr>
        <w:pStyle w:val="Heading2"/>
      </w:pPr>
      <w:r>
        <w:t xml:space="preserve">Results &amp; Key Findings</w:t>
      </w:r>
    </w:p>
    <w:bookmarkStart w:id="24" w:name="finding-1-the-necessity-of-informality"/>
    <w:p>
      <w:pPr>
        <w:pStyle w:val="Heading4"/>
      </w:pPr>
      <w:r>
        <w:t xml:space="preserve">Finding 1: The Necessity of Informality</w:t>
      </w:r>
    </w:p>
    <w:p>
      <w:pPr>
        <w:pStyle w:val="FirstParagraph"/>
      </w:pPr>
      <w:r>
        <w:t xml:space="preserve">In Colombia Bogotá, formal language barriers often hinder digital adoption among older demographics. Successful UX/UI designs incorporate colloquial language and friendly, conversational tones. Designers who utilize "tú" (informal you) rather than "usted" in UI copy see higher engagement rates in consumer-facing apps.</w:t>
      </w:r>
    </w:p>
    <w:bookmarkEnd w:id="24"/>
    <w:bookmarkStart w:id="25" w:name="finding-2-data-sensitivity-and-trust"/>
    <w:p>
      <w:pPr>
        <w:pStyle w:val="Heading4"/>
      </w:pPr>
      <w:r>
        <w:t xml:space="preserve">Finding 2: Data Sensitivity and Trust</w:t>
      </w:r>
    </w:p>
    <w:p>
      <w:pPr>
        <w:pStyle w:val="FirstParagraph"/>
      </w:pPr>
      <w:r>
        <w:t xml:space="preserve">Users in Colombia Bogotá are highly sensitive to data privacy due to historical skepticism toward digital banking. UI designs that prioritize transparent permission requests and visible security badges significantly increase user trust. The "Nequi Effect" demonstrates that simple, low-data-usage interfaces can revolutionize financial inclusion when paired with strong UX principles.</w:t>
      </w:r>
    </w:p>
    <w:bookmarkEnd w:id="25"/>
    <w:bookmarkStart w:id="26" w:name="finding-3-mobile-first-reality"/>
    <w:p>
      <w:pPr>
        <w:pStyle w:val="Heading4"/>
      </w:pPr>
      <w:r>
        <w:t xml:space="preserve">Finding 3: Mobile-First Reality</w:t>
      </w:r>
    </w:p>
    <w:p>
      <w:pPr>
        <w:pStyle w:val="FirstParagraph"/>
      </w:pPr>
      <w:r>
        <w:t xml:space="preserve">In the context of Colombia Bogotá, mobile devices are primary computers. UX/UI designers must optimize for smaller screens and variable network conditions. Heavy graphics often lead to abandonment; therefore, lightweight, accessible design is not just an option but a necessity for reaching users in peripheral areas.</w:t>
      </w:r>
    </w:p>
    <w:bookmarkEnd w:id="26"/>
    <w:bookmarkStart w:id="27" w:name="case-study-localized-government-services"/>
    <w:p>
      <w:pPr>
        <w:pStyle w:val="Heading3"/>
      </w:pPr>
      <w:r>
        <w:t xml:space="preserve">Case Study: Localized Government Services</w:t>
      </w:r>
    </w:p>
    <w:p>
      <w:pPr>
        <w:pStyle w:val="FirstParagraph"/>
      </w:pPr>
      <w:r>
        <w:t xml:space="preserve">An analysis of the "Bogotá Digital" initiative revealed that redesigning the user flow to include voice-input options (supporting local slang) reduced support ticket volume by 30%. This underscores how UX/UI designers act as facilitators of civic participation.</w:t>
      </w:r>
    </w:p>
    <w:bookmarkEnd w:id="27"/>
    <w:bookmarkEnd w:id="28"/>
    <w:bookmarkEnd w:id="29"/>
    <w:bookmarkStart w:id="32" w:name="challenges"/>
    <w:bookmarkStart w:id="31" w:name="challenges-in-the-colombian-market"/>
    <w:p>
      <w:pPr>
        <w:pStyle w:val="Heading2"/>
      </w:pPr>
      <w:r>
        <w:t xml:space="preserve">Challenges in the Colombian Market</w:t>
      </w:r>
    </w:p>
    <w:p>
      <w:pPr>
        <w:numPr>
          <w:ilvl w:val="0"/>
          <w:numId w:val="1002"/>
        </w:numPr>
        <w:pStyle w:val="Compact"/>
      </w:pPr>
      <w:r>
        <w:rPr>
          <w:bCs/>
          <w:b/>
        </w:rPr>
        <w:t xml:space="preserve">Digital Literacy Gap:</w:t>
      </w:r>
      <w:r>
        <w:t xml:space="preserve">The disparity in digital skills between urban centers and peripheral municipalities requires designers to create intuitive, self-explanatory interfaces that require minimal training.</w:t>
      </w:r>
    </w:p>
    <w:p>
      <w:pPr>
        <w:numPr>
          <w:ilvl w:val="0"/>
          <w:numId w:val="1002"/>
        </w:numPr>
        <w:pStyle w:val="Compact"/>
      </w:pPr>
      <w:r>
        <w:rPr>
          <w:bCs/>
          <w:b/>
        </w:rPr>
        <w:t xml:space="preserve">Economic Constraints:</w:t>
      </w:r>
      <w:r>
        <w:t xml:space="preserve">Many users rely on prepaid data plans. UX/UI designers must optimize app size and load times to ensure accessibility for cost-conscious consumers.</w:t>
      </w:r>
    </w:p>
    <w:p>
      <w:pPr>
        <w:numPr>
          <w:ilvl w:val="0"/>
          <w:numId w:val="1002"/>
        </w:numPr>
        <w:pStyle w:val="Compact"/>
      </w:pPr>
      <w:r>
        <w:rPr>
          <w:bCs/>
          <w:b/>
        </w:rPr>
        <w:t xml:space="preserve">Cultural Nuances:</w:t>
      </w:r>
      <w:r>
        <w:t xml:space="preserve">Hierarchies and social norms influence how users interact with technology. Designs that ignore local social structures may fail to resonate emotionally with the user base in Colombia Bogotá.</w:t>
      </w:r>
    </w:p>
    <w:bookmarkStart w:id="30" w:name="proposed-framework-for-designers"/>
    <w:p>
      <w:pPr>
        <w:pStyle w:val="Heading3"/>
      </w:pPr>
      <w:r>
        <w:t xml:space="preserve">Proposed Framework for Designers</w:t>
      </w:r>
    </w:p>
    <w:p>
      <w:pPr>
        <w:pStyle w:val="FirstParagraph"/>
      </w:pPr>
      <w:r>
        <w:t xml:space="preserve">We propose the "C-E-A" Framework for UX/UI designers operating in this region:</w:t>
      </w:r>
    </w:p>
    <w:p>
      <w:pPr>
        <w:numPr>
          <w:ilvl w:val="0"/>
          <w:numId w:val="1003"/>
        </w:numPr>
        <w:pStyle w:val="Compact"/>
      </w:pPr>
      <w:r>
        <w:rPr>
          <w:bCs/>
          <w:b/>
        </w:rPr>
        <w:t xml:space="preserve">Cultural Empathy:</w:t>
      </w:r>
      <w:r>
        <w:t xml:space="preserve"> </w:t>
      </w:r>
      <w:r>
        <w:t xml:space="preserve">Immersive research into local habits and slang.</w:t>
      </w:r>
    </w:p>
    <w:p>
      <w:pPr>
        <w:numPr>
          <w:ilvl w:val="0"/>
          <w:numId w:val="1003"/>
        </w:numPr>
        <w:pStyle w:val="Compact"/>
      </w:pPr>
      <w:r>
        <w:t xml:space="preserve">Economic Accessibility:Optimizing for low-bandwidth environments.</w:t>
      </w:r>
    </w:p>
    <w:p>
      <w:pPr>
        <w:numPr>
          <w:ilvl w:val="0"/>
          <w:numId w:val="1003"/>
        </w:numPr>
        <w:pStyle w:val="Compact"/>
      </w:pPr>
      <w:r>
        <w:t xml:space="preserve">Actionable Simplicity:: Reducing cognitive load to accommodate varying levels of digital literacy.</w:t>
      </w:r>
    </w:p>
    <w:bookmarkEnd w:id="30"/>
    <w:bookmarkEnd w:id="31"/>
    <w:bookmarkEnd w:id="32"/>
    <w:bookmarkStart w:id="33" w:name="conclusion"/>
    <w:p>
      <w:pPr>
        <w:pStyle w:val="Heading2"/>
      </w:pPr>
      <w:r>
        <w:t xml:space="preserve">Conclusion</w:t>
      </w:r>
    </w:p>
    <w:p>
      <w:pPr>
        <w:pStyle w:val="FirstParagraph"/>
      </w:pPr>
      <w:r>
        <w:t xml:space="preserve">The role of the UX/UI designer in Colombia Bogotá is evolving from a technical skill to a socio-cultural competency. As the city continues its digital transformation, designers who understand the intricacies of local behavior, economic realities, and communication styles will be invaluable assets.</w:t>
      </w:r>
    </w:p>
    <w:p>
      <w:pPr>
        <w:pStyle w:val="BodyText"/>
      </w:pPr>
      <w:r>
        <w:t xml:space="preserve">This presentation argues that global design standards must be adapted, not just translated. By embracing hyper-localization and prioritizing accessibility, UX/UI professionals can drive inclusive growth in Colombia's tech sector. Future research should focus on the long-term impact of AI-driven personalized interfaces on Colombian user retention rates.</w:t>
      </w:r>
    </w:p>
    <w:bookmarkEnd w:id="33"/>
    <w:bookmarkStart w:id="35" w:name="references"/>
    <w:bookmarkStart w:id="34" w:name="selected-references"/>
    <w:p>
      <w:pPr>
        <w:pStyle w:val="Heading3"/>
      </w:pPr>
      <w:r>
        <w:t xml:space="preserve">Selected References</w:t>
      </w:r>
    </w:p>
    <w:p>
      <w:pPr>
        <w:numPr>
          <w:ilvl w:val="0"/>
          <w:numId w:val="1004"/>
        </w:numPr>
        <w:pStyle w:val="Compact"/>
      </w:pPr>
      <w:r>
        <w:t xml:space="preserve">- Ministry of ICT Colombia. (2022). *Digital Transformation Strategy for Bogotá*. Bogota.</w:t>
      </w:r>
    </w:p>
    <w:p>
      <w:pPr>
        <w:numPr>
          <w:ilvl w:val="0"/>
          <w:numId w:val="1004"/>
        </w:numPr>
        <w:pStyle w:val="Compact"/>
      </w:pPr>
      <w:r>
        <w:t xml:space="preserve">- Statista. (2023). *Internet Penetration and Mobile Usage Statistics in Colombia*. Retrieved from Statista.com.</w:t>
      </w:r>
    </w:p>
    <w:bookmarkEnd w:id="34"/>
    <w:bookmarkEnd w:id="35"/>
    <w:p>
      <w:pPr>
        <w:pStyle w:val="FirstParagraph"/>
      </w:pPr>
      <w:r>
        <w:t xml:space="preserve">© 2023 Academic Presentation on UX/UI Design | Colombia Bogotá.</w:t>
      </w:r>
    </w:p>
    <w:p>
      <w:pPr>
        <w:pStyle w:val="BodyText"/>
      </w:pPr>
      <w:r>
        <w:t xml:space="preserve">Contact: research@uxui-colombia.edu.co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UX/UI Design in Colombia Bogotá</dc:title>
  <dc:creator/>
  <dc:language>en</dc:language>
  <cp:keywords/>
  <dcterms:created xsi:type="dcterms:W3CDTF">2026-07-29T18:05:51Z</dcterms:created>
  <dcterms:modified xsi:type="dcterms:W3CDTF">2026-07-29T18:05:51Z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