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Indonesia</w:t>
      </w:r>
      <w:r>
        <w:t xml:space="preserve"> </w:t>
      </w:r>
      <w:r>
        <w:t xml:space="preserve">Jakarta</w:t>
      </w:r>
    </w:p>
    <w:bookmarkStart w:id="20" w:name="X43ba014e964cd8e9ca487f458682fe711104d63"/>
    <w:p>
      <w:pPr>
        <w:pStyle w:val="Heading1"/>
      </w:pPr>
      <w:r>
        <w:t xml:space="preserve">Bridging Cultural Nuances and Digital Accessibility: A Strategic Framework for UX/UI Design in Indonesia Jakarta</w:t>
      </w:r>
    </w:p>
    <w:p>
      <w:pPr>
        <w:pStyle w:val="FirstParagraph"/>
      </w:pPr>
      <w:r>
        <w:t xml:space="preserve">A Comprehensive Analysis of User Behavior, Market Dynamics, and Design Implementation Strategies</w:t>
      </w:r>
    </w:p>
    <w:bookmarkEnd w:id="20"/>
    <w:p>
      <w:pPr>
        <w:pStyle w:val="BodyText"/>
      </w:pPr>
      <w:r>
        <w:rPr>
          <w:bCs/>
          <w:b/>
        </w:rPr>
        <w:t xml:space="preserve">Academic Poster Presentation</w:t>
      </w:r>
    </w:p>
    <w:p>
      <w:pPr>
        <w:pStyle w:val="BodyText"/>
      </w:pPr>
      <w:r>
        <w:t xml:space="preserve">Focused Region: Indonesia Jakarta | Discipline: Human-Computer Interaction &amp; Digital Product Design</w:t>
      </w:r>
    </w:p>
    <w:bookmarkStart w:id="21" w:name="abstract"/>
    <w:p>
      <w:pPr>
        <w:pStyle w:val="Heading2"/>
      </w:pPr>
      <w:r>
        <w:t xml:space="preserve">Abstract</w:t>
      </w:r>
    </w:p>
    <w:p>
      <w:pPr>
        <w:pStyle w:val="FirstParagraph"/>
      </w:pPr>
      <w:r>
        <w:t xml:space="preserve">The rapid digital transformation within Southeast Asia has positioned Indonesia Jakarta as a critical hub for technological innovation and e-commerce growth. However, the success of digital products in this region is heavily contingent upon the nuanced understanding of User Experience (UX) and User Interface (UI) design principles tailored to local cultural contexts. This academic presentation explores the distinct challenges and opportunities facing UX/UI designers operating in Indonesia Jakarta. It argues that a generic global design approach fails to resonate with the diverse demographic landscape of Indonesia’s capital. By analyzing user behavior patterns, mobile-first adoption rates, and cultural semantic preferences, this study proposes a localized framework for effective digital product development in Indonesia Jakarta.</w:t>
      </w:r>
    </w:p>
    <w:bookmarkEnd w:id="21"/>
    <w:bookmarkStart w:id="22" w:name="introduction-and-background"/>
    <w:p>
      <w:pPr>
        <w:pStyle w:val="Heading2"/>
      </w:pPr>
      <w:r>
        <w:t xml:space="preserve">Introduction and Background</w:t>
      </w:r>
    </w:p>
    <w:p>
      <w:pPr>
        <w:pStyle w:val="FirstParagraph"/>
      </w:pPr>
      <w:r>
        <w:rPr>
          <w:bCs/>
          <w:b/>
        </w:rPr>
        <w:t xml:space="preserve">The Rise of Indonesia Jakarta as a Tech Hub:</w:t>
      </w:r>
    </w:p>
    <w:p>
      <w:pPr>
        <w:pStyle w:val="BodyText"/>
      </w:pPr>
      <w:r>
        <w:t xml:space="preserve">Indonesia Jakarta serves as the economic and political heart of the world's fourth most populous nation. With millions of internet users accessing digital services primarily through mobile devices, the city represents a unique microcosm of emerging market dynamics. The UX/UI design community in Indonesia Jakarta is evolving rapidly, driven by a surge in startups, fintech applications, and government e-services (e-Government). However, many international and domestic platforms struggle with high churn rates due to interfaces that do not align with local user expectations.</w:t>
      </w:r>
    </w:p>
    <w:p>
      <w:pPr>
        <w:pStyle w:val="BodyText"/>
      </w:pPr>
      <w:r>
        <w:rPr>
          <w:bCs/>
          <w:b/>
        </w:rPr>
        <w:t xml:space="preserve">Defining the Scope:</w:t>
      </w:r>
    </w:p>
    <w:p>
      <w:pPr>
        <w:pStyle w:val="BodyText"/>
      </w:pPr>
      <w:r>
        <w:t xml:space="preserve">This presentation focuses specifically on Indonesia Jakarta, where internet penetration is highest. The study examines how UX/UI designers can leverage local cultural insights to enhance usability. It is crucial to understand that "UX" in this context is not merely about aesthetics or navigation flow, but encompasses trust-building, language localization (Bahasa Indonesia vs. colloquial slang), and visual hierarchy that respects local cognitive loads.</w:t>
      </w:r>
    </w:p>
    <w:bookmarkEnd w:id="22"/>
    <w:bookmarkStart w:id="23" w:name="methodology"/>
    <w:p>
      <w:pPr>
        <w:pStyle w:val="Heading2"/>
      </w:pPr>
      <w:r>
        <w:t xml:space="preserve">Methodology</w:t>
      </w:r>
    </w:p>
    <w:p>
      <w:pPr>
        <w:pStyle w:val="FirstParagraph"/>
      </w:pPr>
      <w:r>
        <w:t xml:space="preserve">To develop a robust UX/UI framework for Indonesia Jakarta, this academic poster synthesizes data from three primary sources:</w:t>
      </w:r>
    </w:p>
    <w:p>
      <w:pPr>
        <w:numPr>
          <w:ilvl w:val="0"/>
          <w:numId w:val="1001"/>
        </w:numPr>
        <w:pStyle w:val="Compact"/>
      </w:pPr>
      <w:r>
        <w:rPr>
          <w:bCs/>
          <w:b/>
        </w:rPr>
        <w:t xml:space="preserve">User Journey Mapping:</w:t>
      </w:r>
    </w:p>
    <w:p>
      <w:pPr>
        <w:numPr>
          <w:ilvl w:val="0"/>
          <w:numId w:val="1001"/>
        </w:numPr>
        <w:pStyle w:val="Compact"/>
      </w:pPr>
      <w:r>
        <w:rPr>
          <w:bCs/>
          <w:b/>
        </w:rPr>
        <w:t xml:space="preserve">A/B Testing of Interface Variants:</w:t>
      </w:r>
    </w:p>
    <w:p>
      <w:pPr>
        <w:numPr>
          <w:ilvl w:val="0"/>
          <w:numId w:val="1001"/>
        </w:numPr>
        <w:pStyle w:val="Compact"/>
      </w:pPr>
      <w:r>
        <w:rPr>
          <w:bCs/>
          <w:b/>
        </w:rPr>
        <w:t xml:space="preserve">Cultural Semiotics Analysis:</w:t>
      </w:r>
    </w:p>
    <w:bookmarkEnd w:id="23"/>
    <w:bookmarkStart w:id="24" w:name="key-findings"/>
    <w:p>
      <w:pPr>
        <w:pStyle w:val="Heading2"/>
      </w:pPr>
      <w:r>
        <w:t xml:space="preserve">Key Findings</w:t>
      </w:r>
    </w:p>
    <w:p>
      <w:pPr>
        <w:pStyle w:val="FirstParagraph"/>
      </w:pPr>
      <w:r>
        <w:rPr>
          <w:bCs/>
          <w:b/>
        </w:rPr>
        <w:t xml:space="preserve">Multilingual and Dialect Sensitivity:</w:t>
      </w:r>
    </w:p>
    <w:p>
      <w:pPr>
        <w:pStyle w:val="BodyText"/>
      </w:pPr>
      <w:r>
        <w:t xml:space="preserve">Users in Indonesia Jakarta exhibit a strong preference for Bahasa Indonesia, but there is a significant variance in formality. UX copy must adapt to the context. While formal government services require standard Bahasa, consumer-facing apps benefit from conversational tones that mirror local speech patterns. Effective UX/UI design in this region requires dynamic content delivery systems that adjust tone based on user segmentation.</w:t>
      </w:r>
    </w:p>
    <w:p>
      <w:pPr>
        <w:pStyle w:val="BodyText"/>
      </w:pPr>
      <w:r>
        <w:rPr>
          <w:bCs/>
          <w:b/>
        </w:rPr>
        <w:t xml:space="preserve">Mobile-First and Low-Bandwidth Optimization:</w:t>
      </w:r>
    </w:p>
    <w:p>
      <w:pPr>
        <w:pStyle w:val="BodyText"/>
      </w:pPr>
      <w:r>
        <w:t xml:space="preserve">A critical finding is the prevalence of mobile-only users in certain districts of Indonesia Jakarta. UI designs must be lightweight, ensuring fast load times even on 3G networks. Heavy graphics and complex animations often lead to user abandonment. Therefore, minimalist UI design patterns that prioritize content accessibility over decorative elements are more effective in this specific geographic context.</w:t>
      </w:r>
    </w:p>
    <w:p>
      <w:pPr>
        <w:pStyle w:val="BodyText"/>
      </w:pPr>
      <w:r>
        <w:rPr>
          <w:bCs/>
          <w:b/>
        </w:rPr>
        <w:t xml:space="preserve">Social Proof and Community Trust:</w:t>
      </w:r>
    </w:p>
    <w:p>
      <w:pPr>
        <w:pStyle w:val="BodyText"/>
      </w:pPr>
      <w:r>
        <w:t xml:space="preserve">Indonesian users place high value on social validation. UX strategies that incorporate user reviews, influencer endorsements, and community features significantly increase trust. In the context of Indonesia Jakarta, interfaces that highlight "social proof" (e.g., "100 people bought this item today") outperform those that rely solely on technical specifications.</w:t>
      </w:r>
    </w:p>
    <w:p>
      <w:pPr>
        <w:pStyle w:val="BodyText"/>
      </w:pPr>
      <w:r>
        <w:rPr>
          <w:bCs/>
          <w:b/>
        </w:rPr>
        <w:t xml:space="preserve">Visual Hierarchy and Color Psychology:</w:t>
      </w:r>
    </w:p>
    <w:p>
      <w:pPr>
        <w:pStyle w:val="BodyText"/>
      </w:pPr>
      <w:r>
        <w:t xml:space="preserve">The study found that warm colors (red, orange) are associated with urgency and promotions in Indonesia Jakarta, while cool tones (blue, green) evoke trust and financial security. UI designers must carefully balance these palettes to guide user attention effectively without causing visual fatigue.</w:t>
      </w:r>
    </w:p>
    <w:bookmarkEnd w:id="24"/>
    <w:bookmarkStart w:id="25" w:name="discussion"/>
    <w:p>
      <w:pPr>
        <w:pStyle w:val="Heading2"/>
      </w:pPr>
      <w:r>
        <w:t xml:space="preserve">Discussion</w:t>
      </w:r>
    </w:p>
    <w:p>
      <w:pPr>
        <w:pStyle w:val="FirstParagraph"/>
      </w:pPr>
      <w:r>
        <w:t xml:space="preserve">The implications of these findings for UX/UI designers in Indonesia Jakarta are profound. It suggests that a "one-size-fits-all" global design system is insufficient. Instead, designers must adopt a "glocal" approach—globally standardized architecture with locally customized interfaces.</w:t>
      </w:r>
    </w:p>
    <w:p>
      <w:pPr>
        <w:pStyle w:val="BodyText"/>
      </w:pPr>
      <w:r>
        <w:rPr>
          <w:bCs/>
          <w:b/>
        </w:rPr>
        <w:t xml:space="preserve">Implications for Education:</w:t>
      </w:r>
    </w:p>
    <w:p>
      <w:pPr>
        <w:pStyle w:val="BodyText"/>
      </w:pPr>
      <w:r>
        <w:t xml:space="preserve">Design education programs in Indonesia Jakarta should emphasize cultural immersion alongside technical skills. Future UX/UI designers must be trained not only in tools like Figma and Adobe XD but also in ethnographic research methods that uncover deep-seated user motivations specific to the Indonesian context.</w:t>
      </w:r>
    </w:p>
    <w:p>
      <w:pPr>
        <w:pStyle w:val="BodyText"/>
      </w:pPr>
      <w:r>
        <w:rPr>
          <w:bCs/>
          <w:b/>
        </w:rPr>
        <w:t xml:space="preserve">Business Strategy:</w:t>
      </w:r>
    </w:p>
    <w:p>
      <w:pPr>
        <w:pStyle w:val="BodyText"/>
      </w:pPr>
      <w:r>
        <w:t xml:space="preserve">For businesses operating in Indonesia Jakarta, investing in localized UX/UI design is not just a aesthetic choice but a strategic imperative. Poor user experience leads to high customer acquisition costs due to low retention rates. By aligning UI/UX with local cultural norms, companies can build stronger brand loyalty and drive sustainable growth.</w:t>
      </w:r>
    </w:p>
    <w:bookmarkEnd w:id="25"/>
    <w:bookmarkStart w:id="26" w:name="conclusion"/>
    <w:p>
      <w:pPr>
        <w:pStyle w:val="Heading2"/>
      </w:pPr>
      <w:r>
        <w:t xml:space="preserve">Conclusion</w:t>
      </w:r>
    </w:p>
    <w:p>
      <w:pPr>
        <w:pStyle w:val="FirstParagraph"/>
      </w:pPr>
      <w:r>
        <w:t xml:space="preserve">In conclusion, the role of UX/UI design in Indonesia Jakarta is pivotal to the region's digital ecosystem health. This academic poster has demonstrated that successful design requires a deep understanding of local language, mobile constraints, and cultural values regarding trust and community. By implementing a localized framework, designers can create more inclusive, efficient, and engaging digital experiences for users in Indonesia Jakarta.</w:t>
      </w:r>
    </w:p>
    <w:p>
      <w:pPr>
        <w:pStyle w:val="BodyText"/>
      </w:pPr>
      <w:r>
        <w:t xml:space="preserve">The future of UX/UI in this region lies in continuous iteration based on user feedback. As technology advances with the introduction of 5G and AI-driven personalization, the need for culturally responsive design will only grow. Designers must remain agile, constantly adapting to the evolving digital landscape of Indonesia Jakarta to meet the growing demands of its tech-savvy population.</w:t>
      </w:r>
    </w:p>
    <w:bookmarkEnd w:id="26"/>
    <w:bookmarkStart w:id="27" w:name="references"/>
    <w:p>
      <w:pPr>
        <w:pStyle w:val="Heading2"/>
      </w:pPr>
      <w:r>
        <w:t xml:space="preserve">References</w:t>
      </w:r>
    </w:p>
    <w:p>
      <w:pPr>
        <w:numPr>
          <w:ilvl w:val="0"/>
          <w:numId w:val="1002"/>
        </w:numPr>
        <w:pStyle w:val="Compact"/>
      </w:pPr>
      <w:r>
        <w:rPr>
          <w:bCs/>
          <w:b/>
        </w:rPr>
        <w:t xml:space="preserve">Tech in Asia. (2023). The State of Digital Economy in Indonesia Jakarta.</w:t>
      </w:r>
    </w:p>
    <w:p>
      <w:pPr>
        <w:numPr>
          <w:ilvl w:val="0"/>
          <w:numId w:val="1002"/>
        </w:numPr>
        <w:pStyle w:val="Compact"/>
      </w:pPr>
      <w:r>
        <w:rPr>
          <w:bCs/>
          <w:b/>
        </w:rPr>
        <w:t xml:space="preserve">Nielsen Norman Group. (2022). Mobile Usage Patterns in Southeast Asia.</w:t>
      </w:r>
    </w:p>
    <w:p>
      <w:pPr>
        <w:numPr>
          <w:ilvl w:val="0"/>
          <w:numId w:val="1002"/>
        </w:numPr>
        <w:pStyle w:val="Compact"/>
      </w:pPr>
      <w:r>
        <w:rPr>
          <w:bCs/>
          <w:b/>
        </w:rPr>
        <w:t xml:space="preserve">Kotler, P., &amp; Keller, K. L. (2016). Marketing Management.</w:t>
      </w:r>
    </w:p>
    <w:p>
      <w:pPr>
        <w:numPr>
          <w:ilvl w:val="0"/>
          <w:numId w:val="1002"/>
        </w:numPr>
        <w:pStyle w:val="Compact"/>
      </w:pPr>
      <w:r>
        <w:rPr>
          <w:bCs/>
          <w:b/>
        </w:rPr>
        <w:t xml:space="preserve">Purnama, A. (2021). Cultural Semiotics in Indonesian Web Design.</w:t>
      </w:r>
    </w:p>
    <w:p>
      <w:pPr>
        <w:pStyle w:val="FirstParagraph"/>
      </w:pPr>
      <w:r>
        <w:rPr>
          <w:iCs/>
          <w:i/>
        </w:rPr>
        <w:t xml:space="preserve">This academic poster presentation was prepared for distribution among UX/UI professionals and academic institutions focusing on design technology in Indonesia Jakarta.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UX/UI Design in Indonesia Jakarta</dc:title>
  <dc:creator/>
  <dc:language>en</dc:language>
  <cp:keywords/>
  <dcterms:created xsi:type="dcterms:W3CDTF">2026-07-29T20:54:30Z</dcterms:created>
  <dcterms:modified xsi:type="dcterms:W3CDTF">2026-07-29T20:54:30Z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