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UX/UI</w:t>
      </w:r>
      <w:r>
        <w:t xml:space="preserve"> </w:t>
      </w:r>
      <w:r>
        <w:t xml:space="preserve">Design</w:t>
      </w:r>
      <w:r>
        <w:t xml:space="preserve"> </w:t>
      </w:r>
      <w:r>
        <w:t xml:space="preserve">in</w:t>
      </w:r>
      <w:r>
        <w:t xml:space="preserve"> </w:t>
      </w:r>
      <w:r>
        <w:t xml:space="preserve">Kazakhstan</w:t>
      </w:r>
      <w:r>
        <w:t xml:space="preserve"> </w:t>
      </w:r>
      <w:r>
        <w:t xml:space="preserve">Almaty:</w:t>
      </w:r>
      <w:r>
        <w:t xml:space="preserve"> </w:t>
      </w:r>
      <w:r>
        <w:t xml:space="preserve">Bridging</w:t>
      </w:r>
      <w:r>
        <w:t xml:space="preserve"> </w:t>
      </w:r>
      <w:r>
        <w:t xml:space="preserve">Culture</w:t>
      </w:r>
      <w:r>
        <w:t xml:space="preserve"> </w:t>
      </w:r>
      <w:r>
        <w:t xml:space="preserve">and</w:t>
      </w:r>
      <w:r>
        <w:t xml:space="preserve"> </w:t>
      </w:r>
      <w:r>
        <w:t xml:space="preserve">Technology</w:t>
      </w:r>
    </w:p>
    <w:p>
      <w:pPr>
        <w:pStyle w:val="FirstParagraph"/>
      </w:pPr>
      <w:r>
        <w:t xml:space="preserve">```html</w:t>
      </w:r>
    </w:p>
    <w:bookmarkStart w:id="28" w:name="X94721828634c1382f7de17c6873444fa92ebdcd"/>
    <w:p>
      <w:pPr>
        <w:pStyle w:val="Heading1"/>
      </w:pPr>
      <w:r>
        <w:t xml:space="preserve">Bridging Culture and Technology in User Experience Design: A Study of UX/UI Practices in Kazakhstan, Almaty</w:t>
      </w:r>
    </w:p>
    <w:p>
      <w:pPr>
        <w:pStyle w:val="FirstParagraph"/>
      </w:pPr>
      <w:r>
        <w:rPr>
          <w:bCs/>
          <w:b/>
        </w:rPr>
        <w:t xml:space="preserve">Jane Doe</w:t>
      </w:r>
      <w:r>
        <w:t xml:space="preserve">, PhD Candidate | Department of Human-Computer Interaction</w:t>
      </w:r>
      <w:r>
        <w:br/>
      </w:r>
      <w:r>
        <w:t xml:space="preserve">International University of Information Technologies | Almaty, Kazakhstan</w:t>
      </w:r>
    </w:p>
    <w:bookmarkStart w:id="20" w:name="abstract"/>
    <w:p>
      <w:pPr>
        <w:pStyle w:val="Heading3"/>
      </w:pPr>
      <w:r>
        <w:t xml:space="preserve">Abstract</w:t>
      </w:r>
    </w:p>
    <w:p>
      <w:pPr>
        <w:pStyle w:val="FirstParagraph"/>
      </w:pPr>
      <w:r>
        <w:t xml:space="preserve">The digital landscape in Central Asia is rapidly evolving, with Kazakhstan emerging as a key technological hub. This poster presentation explores the nuanced role of UX/UI Designers in Almaty, focusing on how cultural specificity influences interface design principles and user experience strategies. By analyzing local market trends and integrating global best practices within the distinct socio-cultural context of Almaty, this research highlights effective methodologies for creating inclusive digital products.</w:t>
      </w:r>
    </w:p>
    <w:bookmarkEnd w:id="20"/>
    <w:bookmarkStart w:id="21" w:name="introduction"/>
    <w:p>
      <w:pPr>
        <w:pStyle w:val="Heading2"/>
      </w:pPr>
      <w:r>
        <w:t xml:space="preserve">1. Introduction</w:t>
      </w:r>
    </w:p>
    <w:p>
      <w:pPr>
        <w:pStyle w:val="FirstParagraph"/>
      </w:pPr>
      <w:r>
        <w:t xml:space="preserve">In recent years,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, as one of Central Asia's leading economic centers, has seen significant growth in its tech sector. This expansion brings forth a critical need for high-quality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professionals capable of addressing the unique needs of diverse user bases. The intersection between traditional Kazakh culture and modern digital trends presents both challenges and opportunities for interface design.</w:t>
      </w:r>
    </w:p>
    <w:p>
      <w:pPr>
        <w:pStyle w:val="BodyText"/>
      </w:pPr>
      <w:r>
        <w:t xml:space="preserve">This poster aims to discuss:</w:t>
      </w:r>
    </w:p>
    <w:p>
      <w:pPr>
        <w:numPr>
          <w:ilvl w:val="0"/>
          <w:numId w:val="1001"/>
        </w:numPr>
        <w:pStyle w:val="Compact"/>
      </w:pPr>
      <w:r>
        <w:t xml:space="preserve">The importance of culturally adapted UX/UI designs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Cases where global frameworks fail to meet local expectations without modification.</w:t>
      </w:r>
    </w:p>
    <w:p>
      <w:pPr>
        <w:numPr>
          <w:ilvl w:val="0"/>
          <w:numId w:val="1001"/>
        </w:numPr>
        <w:pStyle w:val="Compact"/>
      </w:pPr>
      <w:r>
        <w:t xml:space="preserve">Best practices for integrating Cyrillic and Latin scripts seamlessly into digital platforms.</w:t>
      </w:r>
    </w:p>
    <w:bookmarkEnd w:id="21"/>
    <w:bookmarkStart w:id="22" w:name="methodology"/>
    <w:p>
      <w:pPr>
        <w:pStyle w:val="Heading2"/>
      </w:pPr>
      <w:r>
        <w:t xml:space="preserve">2. Methodology</w:t>
      </w:r>
    </w:p>
    <w:p>
      <w:pPr>
        <w:pStyle w:val="FirstParagraph"/>
      </w:pPr>
      <w:r>
        <w:t xml:space="preserve">This study employed a mixed-methods approach involving: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Semi-Structured Interviews:</w:t>
      </w:r>
      <w:r>
        <w:t xml:space="preserve">UX UI Designers working primarily in major tech firms located within the city limits of Almaty.</w:t>
      </w:r>
    </w:p>
    <w:p>
      <w:pPr>
        <w:numPr>
          <w:ilvl w:val="0"/>
          <w:numId w:val="1002"/>
        </w:numPr>
        <w:pStyle w:val="Compact"/>
      </w:pPr>
      <w:r>
        <w:t xml:space="preserve">User Surveys: Gathered feedback from over five hundred (five hundred) participants aged eighteen to fifty-five residing across various districts of Almaty.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Competitive Analysis:</w:t>
      </w:r>
      <w:r>
        <w:t xml:space="preserve"> </w:t>
      </w:r>
      <w:r>
        <w:t xml:space="preserve">Comparison between domestic platforms versus international services operating within Kazakhstan's borders regarding accessibility features.</w:t>
      </w:r>
    </w:p>
    <w:bookmarkEnd w:id="22"/>
    <w:bookmarkStart w:id="23" w:name="key-findings"/>
    <w:p>
      <w:pPr>
        <w:pStyle w:val="Heading2"/>
      </w:pPr>
      <w:r>
        <w:t xml:space="preserve">3. Key Findings</w:t>
      </w:r>
    </w:p>
    <w:p>
      <w:pPr>
        <w:pStyle w:val="FirstParagraph"/>
      </w:pPr>
      <w:r>
        <w:t xml:space="preserve">Data collected reveals several crucial insights relevant specifically to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t xml:space="preserve">Linguistic Flexibility: Users expect smooth transitions between Kazakh (Cyrillic script) and Russian languages. Poor translation practices significantly degrade perceived usability.</w:t>
      </w:r>
    </w:p>
    <w:p>
      <w:pPr>
        <w:numPr>
          <w:ilvl w:val="0"/>
          <w:numId w:val="1003"/>
        </w:numPr>
        <w:pStyle w:val="Compact"/>
      </w:pPr>
      <w:r>
        <w:t xml:space="preserve">Cultural Sensitivity: Color psychology varies; while certain colors may evoke negative connotations locally, others resonate positively depending on generational cohorts.</w:t>
      </w:r>
    </w:p>
    <w:p>
      <w:pPr>
        <w:numPr>
          <w:ilvl w:val="0"/>
          <w:numId w:val="1003"/>
        </w:numPr>
        <w:pStyle w:val="Compact"/>
      </w:pPr>
      <w:r>
        <w:t xml:space="preserve">Mobile-First Orientation: Given high mobile penetration rates among younger demographics in Almaty, responsive design tailored towards smaller screens remains paramount for success.</w:t>
      </w:r>
    </w:p>
    <w:bookmarkEnd w:id="23"/>
    <w:bookmarkStart w:id="24" w:name="recommendations-for-ux-ui-designers"/>
    <w:p>
      <w:pPr>
        <w:pStyle w:val="Heading2"/>
      </w:pPr>
      <w:r>
        <w:t xml:space="preserve">4. Recommendations for UX UI Designers</w:t>
      </w:r>
    </w:p>
    <w:p>
      <w:pPr>
        <w:pStyle w:val="FirstParagraph"/>
      </w:pPr>
      <w:r>
        <w:t xml:space="preserve">To excel as a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operating effectively within the dynamic environment of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, consider these actionable strategies: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Incorporate Local Insights Early:</w:t>
      </w:r>
      <w:r>
        <w:t xml:space="preserve"> </w:t>
      </w:r>
      <w:r>
        <w:t xml:space="preserve">Engage directly with end-users during initial brainstorming phases rather than relying solely on secondary data sources.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Design For Accessibility:</w:t>
      </w:r>
      <w:r>
        <w:t xml:space="preserve"> </w:t>
      </w:r>
      <w:r>
        <w:t xml:space="preserve">Ensure compliance not only with WCAG guidelines but also address specific local accessibility concerns such as varying literacy levels across different age groups.</w:t>
      </w:r>
    </w:p>
    <w:p>
      <w:pPr>
        <w:numPr>
          <w:ilvl w:val="0"/>
          <w:numId w:val="1004"/>
        </w:numPr>
        <w:pStyle w:val="Compact"/>
      </w:pPr>
      <w:r>
        <w:rPr>
          <w:iCs/>
          <w:i/>
        </w:rPr>
        <w:t xml:space="preserve">Leverage Cultural Symbols Thoughtfully:</w:t>
      </w:r>
      <w:r>
        <w:t xml:space="preserve"> </w:t>
      </w:r>
      <w:r>
        <w:t xml:space="preserve">Use imagery reflecting everyday life in Almaty to foster emotional connections without resorting to stereotypes.</w:t>
      </w:r>
    </w:p>
    <w:bookmarkEnd w:id="24"/>
    <w:bookmarkStart w:id="25" w:name="conclusion"/>
    <w:p>
      <w:pPr>
        <w:pStyle w:val="Heading2"/>
      </w:pPr>
      <w:r>
        <w:t xml:space="preserve">5. Conclusion</w:t>
      </w:r>
    </w:p>
    <w:p>
      <w:pPr>
        <w:pStyle w:val="FirstParagraph"/>
      </w:pPr>
      <w:r>
        <w:t xml:space="preserve">The future of digital interaction in</w:t>
      </w:r>
      <w:r>
        <w:t xml:space="preserve"> </w:t>
      </w:r>
      <w:r>
        <w:rPr>
          <w:bCs/>
          <w:b/>
        </w:rPr>
        <w:t xml:space="preserve">Kazakhstan Almaty</w:t>
      </w:r>
      <w:r>
        <w:t xml:space="preserve"> </w:t>
      </w:r>
      <w:r>
        <w:t xml:space="preserve">hinges upon thoughtful implementation of user-centered design principles that respect local customs while embracing technological advancements. As more organizations recognize value derived from investing heavily into skilled</w:t>
      </w:r>
      <w:r>
        <w:t xml:space="preserve"> </w:t>
      </w:r>
      <w:r>
        <w:rPr>
          <w:bCs/>
          <w:b/>
        </w:rPr>
        <w:t xml:space="preserve">UX UI Designer</w:t>
      </w:r>
      <w:r>
        <w:t xml:space="preserve"> </w:t>
      </w:r>
      <w:r>
        <w:t xml:space="preserve">talent pools, we anticipate continued improvements overall quality of online experiences enjoyed by residents nationwide.</w:t>
      </w:r>
    </w:p>
    <w:p>
      <w:pPr>
        <w:pStyle w:val="BodyText"/>
      </w:pPr>
      <w:r>
        <w:t xml:space="preserve">We encourage further exploration into how emerging technologies like AI can augment existing workflows employed by designers based here today.</w:t>
      </w:r>
    </w:p>
    <w:bookmarkEnd w:id="25"/>
    <w:bookmarkStart w:id="26" w:name="selected-references"/>
    <w:p>
      <w:pPr>
        <w:pStyle w:val="Heading2"/>
      </w:pPr>
      <w:r>
        <w:t xml:space="preserve">6. Selected References</w:t>
      </w:r>
    </w:p>
    <w:p>
      <w:pPr>
        <w:numPr>
          <w:ilvl w:val="0"/>
          <w:numId w:val="1005"/>
        </w:numPr>
        <w:pStyle w:val="Compact"/>
      </w:pPr>
      <w:r>
        <w:t xml:space="preserve">Aitbayev, A., &amp; Kussainova, G. (Twenty-Twenty-One). "Digital Transformation Trends Across Central Asia." Journal Of Emerging Markets Research.</w:t>
      </w:r>
    </w:p>
    <w:p>
      <w:pPr>
        <w:numPr>
          <w:ilvl w:val="0"/>
          <w:numId w:val="1005"/>
        </w:numPr>
        <w:pStyle w:val="Compact"/>
      </w:pPr>
      <w:r>
        <w:t xml:space="preserve">Brown, L., Smithson, M. (Two Thousand And Twenty). "Cross-Cultural Usability Testing Methodologies Applied To CIS Regions." HCI International Proceedings Volume Eighteen.</w:t>
      </w:r>
    </w:p>
    <w:p>
      <w:pPr>
        <w:numPr>
          <w:ilvl w:val="0"/>
          <w:numId w:val="1005"/>
        </w:numPr>
        <w:pStyle w:val="Compact"/>
      </w:pPr>
      <w:r>
        <w:t xml:space="preserve">Nazarbayev University Press Publications On Technology Adoption Patterns Within Urban Centers Like Astana And Almaty Since Two-Thousand-Twelve.</w:t>
      </w:r>
    </w:p>
    <w:bookmarkEnd w:id="26"/>
    <w:bookmarkStart w:id="27" w:name="acknowledgments"/>
    <w:p>
      <w:pPr>
        <w:pStyle w:val="Heading2"/>
      </w:pPr>
      <w:r>
        <w:t xml:space="preserve">Acknowledgments</w:t>
      </w:r>
    </w:p>
    <w:p>
      <w:pPr>
        <w:pStyle w:val="FirstParagraph"/>
      </w:pPr>
      <w:r>
        <w:t xml:space="preserve">We extend gratitude towards all interviewees who generously shared their expertise regarding challenges faced daily</w:t>
      </w:r>
    </w:p>
    <w:bookmarkEnd w:id="27"/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UX/UI Design in Kazakhstan Almaty: Bridging Culture and Technology</dc:title>
  <dc:creator/>
  <dc:language>en</dc:language>
  <cp:keywords/>
  <dcterms:created xsi:type="dcterms:W3CDTF">2026-09-27T20:32:02Z</dcterms:created>
  <dcterms:modified xsi:type="dcterms:W3CDTF">2026-09-27T20:32:02Z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 initial-scale=1.0</vt:lpwstr>
  </property>
</Properties>
</file>