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Almaty:</w:t>
      </w:r>
      <w:r>
        <w:t xml:space="preserve"> </w:t>
      </w:r>
      <w:r>
        <w:t xml:space="preserve">Bridging</w:t>
      </w:r>
      <w:r>
        <w:t xml:space="preserve"> </w:t>
      </w:r>
      <w:r>
        <w:t xml:space="preserve">Culture</w:t>
      </w:r>
      <w:r>
        <w:t xml:space="preserve"> </w:t>
      </w:r>
      <w:r>
        <w:t xml:space="preserve">and</w:t>
      </w:r>
      <w:r>
        <w:t xml:space="preserve"> </w:t>
      </w:r>
      <w:r>
        <w:t xml:space="preserve">Technology</w:t>
      </w:r>
    </w:p>
    <w:p>
      <w:pPr>
        <w:pStyle w:val="FirstParagraph"/>
      </w:pPr>
      <w:r>
        <w:t xml:space="preserve">```html</w:t>
      </w:r>
    </w:p>
    <w:bookmarkStart w:id="28" w:name="X94721828634c1382f7de17c6873444fa92ebdcd"/>
    <w:p>
      <w:pPr>
        <w:pStyle w:val="Heading1"/>
      </w:pPr>
      <w:r>
        <w:t xml:space="preserve">Bridging Culture and Technology in User Experience Design: A Study of UX/UI Practices in Kazakhstan, Almaty</w:t>
      </w:r>
    </w:p>
    <w:p>
      <w:pPr>
        <w:pStyle w:val="FirstParagraph"/>
      </w:pPr>
      <w:r>
        <w:rPr>
          <w:bCs/>
          <w:b/>
        </w:rPr>
        <w:t xml:space="preserve">Jane Doe</w:t>
      </w:r>
      <w:r>
        <w:t xml:space="preserve">, PhD Candidate | Department of Human-Computer Interaction</w:t>
      </w:r>
      <w:r>
        <w:br/>
      </w:r>
      <w:r>
        <w:t xml:space="preserve">International University of Information Technologies | Almaty, Kazakhstan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The digital landscape in Central Asia is rapidly evolving, with Kazakhstan emerging as a key technological hub. This poster presentation explores the nuanced role of UX/UI Designers in Almaty, focusing on how cultural specificity influences interface design principles and user experience strategies. By analyzing local market trends and integrating global best practices within the distinct socio-cultural context of Almaty, this research highlights effective methodologies for creating inclusive digital products.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recent years,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as one of Central Asia's leading economic centers, has seen significant growth in its tech sector. This expansion brings forth a critical need for high-quality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professionals capable of addressing the unique needs of diverse user bases. The intersection between traditional Kazakh culture and modern digital trends presents both challenges and opportunities for interface design.</w:t>
      </w:r>
    </w:p>
    <w:p>
      <w:pPr>
        <w:pStyle w:val="BodyText"/>
      </w:pPr>
      <w:r>
        <w:t xml:space="preserve">This poster aims to discuss:</w:t>
      </w:r>
    </w:p>
    <w:p>
      <w:pPr>
        <w:numPr>
          <w:ilvl w:val="0"/>
          <w:numId w:val="1001"/>
        </w:numPr>
        <w:pStyle w:val="Compact"/>
      </w:pPr>
      <w:r>
        <w:t xml:space="preserve">The importance of culturally adapted UX/UI designs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Cases where global frameworks fail to meet local expectations without modification.</w:t>
      </w:r>
    </w:p>
    <w:p>
      <w:pPr>
        <w:numPr>
          <w:ilvl w:val="0"/>
          <w:numId w:val="1001"/>
        </w:numPr>
        <w:pStyle w:val="Compact"/>
      </w:pPr>
      <w:r>
        <w:t xml:space="preserve">Best practices for integrating Cyrillic and Latin scripts seamlessly into digital platforms.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This study employed a mixed-methods approach involving: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UX UI Designers working primarily in major tech firms located within the city limits of Almaty.</w:t>
      </w:r>
    </w:p>
    <w:p>
      <w:pPr>
        <w:numPr>
          <w:ilvl w:val="0"/>
          <w:numId w:val="1002"/>
        </w:numPr>
        <w:pStyle w:val="Compact"/>
      </w:pPr>
      <w:r>
        <w:t xml:space="preserve">User Surveys: Gathered feedback from over five hundred (five hundred) participants aged eighteen to fifty-five residing across various districts of Almaty.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Competitive Analysis:</w:t>
      </w:r>
      <w:r>
        <w:t xml:space="preserve"> </w:t>
      </w:r>
      <w:r>
        <w:t xml:space="preserve">Comparison between domestic platforms versus international services operating within Kazakhstan's borders regarding accessibility features.</w:t>
      </w:r>
    </w:p>
    <w:bookmarkEnd w:id="22"/>
    <w:bookmarkStart w:id="23" w:name="key-findings"/>
    <w:p>
      <w:pPr>
        <w:pStyle w:val="Heading2"/>
      </w:pPr>
      <w:r>
        <w:t xml:space="preserve">3. Key Findings</w:t>
      </w:r>
    </w:p>
    <w:p>
      <w:pPr>
        <w:pStyle w:val="FirstParagraph"/>
      </w:pPr>
      <w:r>
        <w:t xml:space="preserve">Data collected reveals several crucial insights relevant specifically to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Linguistic Flexibility: Users expect smooth transitions between Kazakh (Cyrillic script) and Russian languages. Poor translation practices significantly degrade perceived usability.</w:t>
      </w:r>
    </w:p>
    <w:p>
      <w:pPr>
        <w:numPr>
          <w:ilvl w:val="0"/>
          <w:numId w:val="1003"/>
        </w:numPr>
        <w:pStyle w:val="Compact"/>
      </w:pPr>
      <w:r>
        <w:t xml:space="preserve">Cultural Sensitivity: Color psychology varies; while certain colors may evoke negative connotations locally, others resonate positively depending on generational cohorts.</w:t>
      </w:r>
    </w:p>
    <w:p>
      <w:pPr>
        <w:numPr>
          <w:ilvl w:val="0"/>
          <w:numId w:val="1003"/>
        </w:numPr>
        <w:pStyle w:val="Compact"/>
      </w:pPr>
      <w:r>
        <w:t xml:space="preserve">Mobile-First Orientation: Given high mobile penetration rates among younger demographics in Almaty, responsive design tailored towards smaller screens remains paramount for success.</w:t>
      </w:r>
    </w:p>
    <w:bookmarkEnd w:id="23"/>
    <w:bookmarkStart w:id="24" w:name="recommendations-for-ux-ui-designers"/>
    <w:p>
      <w:pPr>
        <w:pStyle w:val="Heading2"/>
      </w:pPr>
      <w:r>
        <w:t xml:space="preserve">4. Recommendations for UX UI Designers</w:t>
      </w:r>
    </w:p>
    <w:p>
      <w:pPr>
        <w:pStyle w:val="FirstParagraph"/>
      </w:pPr>
      <w:r>
        <w:t xml:space="preserve">To excel as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operating effectively within the dynamic environment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consider these actionable strategies: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Incorporate Local Insights Early:</w:t>
      </w:r>
      <w:r>
        <w:t xml:space="preserve"> </w:t>
      </w:r>
      <w:r>
        <w:t xml:space="preserve">Engage directly with end-users during initial brainstorming phases rather than relying solely on secondary data sources.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Design For Accessibility:</w:t>
      </w:r>
      <w:r>
        <w:t xml:space="preserve"> </w:t>
      </w:r>
      <w:r>
        <w:t xml:space="preserve">Ensure compliance not only with WCAG guidelines but also address specific local accessibility concerns such as varying literacy levels across different age groups.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Leverage Cultural Symbols Thoughtfully:</w:t>
      </w:r>
      <w:r>
        <w:t xml:space="preserve"> </w:t>
      </w:r>
      <w:r>
        <w:t xml:space="preserve">Use imagery reflecting everyday life in Almaty to foster emotional connections without resorting to stereotypes.</w:t>
      </w:r>
    </w:p>
    <w:bookmarkEnd w:id="24"/>
    <w:bookmarkStart w:id="25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The future of digital interaction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hinges upon thoughtful implementation of user-centered design principles that respect local customs while embracing technological advancements. As more organizations recognize value derived from investing heavily into skilled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talent pools, we anticipate continued improvements overall quality of online experiences enjoyed by residents nationwide.</w:t>
      </w:r>
    </w:p>
    <w:p>
      <w:pPr>
        <w:pStyle w:val="BodyText"/>
      </w:pPr>
      <w:r>
        <w:t xml:space="preserve">We encourage further exploration into how emerging technologies like AI can augment existing workflows employed by designers based here today.</w:t>
      </w:r>
    </w:p>
    <w:bookmarkEnd w:id="25"/>
    <w:bookmarkStart w:id="26" w:name="selected-references"/>
    <w:p>
      <w:pPr>
        <w:pStyle w:val="Heading2"/>
      </w:pPr>
      <w:r>
        <w:t xml:space="preserve">6. Selected References</w:t>
      </w:r>
    </w:p>
    <w:p>
      <w:pPr>
        <w:numPr>
          <w:ilvl w:val="0"/>
          <w:numId w:val="1005"/>
        </w:numPr>
        <w:pStyle w:val="Compact"/>
      </w:pPr>
      <w:r>
        <w:t xml:space="preserve">Aitbayev, A., &amp; Kussainova, G. (Twenty-Twenty-One). "Digital Transformation Trends Across Central Asia." Journal Of Emerging Markets Research.</w:t>
      </w:r>
    </w:p>
    <w:p>
      <w:pPr>
        <w:numPr>
          <w:ilvl w:val="0"/>
          <w:numId w:val="1005"/>
        </w:numPr>
        <w:pStyle w:val="Compact"/>
      </w:pPr>
      <w:r>
        <w:t xml:space="preserve">Brown, L., Smithson, M. (Two Thousand And Twenty). "Cross-Cultural Usability Testing Methodologies Applied To CIS Regions." HCI International Proceedings Volume Eighteen.</w:t>
      </w:r>
    </w:p>
    <w:p>
      <w:pPr>
        <w:numPr>
          <w:ilvl w:val="0"/>
          <w:numId w:val="1005"/>
        </w:numPr>
        <w:pStyle w:val="Compact"/>
      </w:pPr>
      <w:r>
        <w:t xml:space="preserve">Nazarbayev University Press Publications On Technology Adoption Patterns Within Urban Centers Like Astana And Almaty Since Two-Thousand-Twelve.</w:t>
      </w:r>
    </w:p>
    <w:bookmarkEnd w:id="26"/>
    <w:bookmarkStart w:id="27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We extend gratitude towards all interviewees who generously shared their expertise regarding challenges faced daily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UX/UI Design in Kazakhstan Almaty: Bridging Culture and Technology</dc:title>
  <dc:creator/>
  <dc:language>en</dc:language>
  <cp:keywords/>
  <dcterms:created xsi:type="dcterms:W3CDTF">2026-07-30T04:40:13Z</dcterms:created>
  <dcterms:modified xsi:type="dcterms:W3CDTF">2026-07-30T04:40:13Z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initial-scale=1.0</vt:lpwstr>
  </property>
</Properties>
</file>