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Poster</w:t>
      </w:r>
      <w:r>
        <w:t xml:space="preserve"> </w:t>
      </w:r>
      <w:r>
        <w:t xml:space="preserve">Presentation:</w:t>
      </w:r>
      <w:r>
        <w:t xml:space="preserve"> </w:t>
      </w:r>
      <w:r>
        <w:t xml:space="preserve">Digital</w:t>
      </w:r>
      <w:r>
        <w:t xml:space="preserve"> </w:t>
      </w:r>
      <w:r>
        <w:t xml:space="preserve">Transformation</w:t>
      </w:r>
      <w:r>
        <w:t xml:space="preserve"> </w:t>
      </w:r>
      <w:r>
        <w:t xml:space="preserve">in</w:t>
      </w:r>
      <w:r>
        <w:t xml:space="preserve"> </w:t>
      </w:r>
      <w:r>
        <w:t xml:space="preserve">Kuwait</w:t>
      </w:r>
      <w:r>
        <w:t xml:space="preserve"> </w:t>
      </w:r>
      <w:r>
        <w:t xml:space="preserve">City</w:t>
      </w:r>
    </w:p>
    <w:bookmarkStart w:id="21" w:name="Xac53a9b9e6c65a26e1da9a732f13b3234ec927b"/>
    <w:p>
      <w:pPr>
        <w:pStyle w:val="Heading1"/>
      </w:pPr>
      <w:r>
        <w:t xml:space="preserve">The Strategic Role of the UX/UI Designer in Kuwait City</w:t>
      </w:r>
    </w:p>
    <w:bookmarkStart w:id="20" w:name="X6fdb082511a6a86e5260479dc31e1813fff8e18"/>
    <w:p>
      <w:pPr>
        <w:pStyle w:val="Heading2"/>
      </w:pPr>
      <w:r>
        <w:t xml:space="preserve">Bridging Cultural Heritage with Digital Innovation</w:t>
      </w:r>
    </w:p>
    <w:p>
      <w:pPr>
        <w:pStyle w:val="FirstParagraph"/>
      </w:pPr>
      <w:r>
        <w:t xml:space="preserve">A Poster Presentation for Academic and Professional Discourse in Kuwait City, Kuwait</w:t>
      </w:r>
    </w:p>
    <w:p>
      <w:pPr>
        <w:pStyle w:val="BodyText"/>
      </w:pPr>
      <w:r>
        <w:t xml:space="preserve">Presented by: [Your Name/Institution] | Date: October 2023</w:t>
      </w:r>
    </w:p>
    <w:bookmarkEnd w:id="20"/>
    <w:bookmarkEnd w:id="21"/>
    <w:bookmarkStart w:id="22" w:name="introduction-context"/>
    <w:p>
      <w:pPr>
        <w:pStyle w:val="Heading3"/>
      </w:pPr>
      <w:r>
        <w:t xml:space="preserve">1. Introduction &amp; Context</w:t>
      </w:r>
    </w:p>
    <w:p>
      <w:pPr>
        <w:pStyle w:val="FirstParagraph"/>
      </w:pPr>
      <w:r>
        <w:t xml:space="preserve">In the rapidly evolving landscape of the Middle East,</w:t>
      </w:r>
      <w:r>
        <w:t xml:space="preserve"> </w:t>
      </w:r>
      <w:r>
        <w:rPr>
          <w:bCs/>
          <w:b/>
        </w:rPr>
        <w:t xml:space="preserve">Kuwait City, Kuwait</w:t>
      </w:r>
      <w:r>
        <w:t xml:space="preserve">, stands as a beacon of economic diversification and digital transformation. As part of "Kuwait Vision 2035" (New Kuwait), there is an imperative shift from an oil-dependent economy to one driven by knowledge and technology. Central to this transformation is the role of the</w:t>
      </w:r>
      <w:r>
        <w:t xml:space="preserve"> </w:t>
      </w:r>
      <w:r>
        <w:rPr>
          <w:bCs/>
          <w:b/>
        </w:rPr>
        <w:t xml:space="preserve">UX/UI Designer</w:t>
      </w:r>
      <w:r>
        <w:t xml:space="preserve">.</w:t>
      </w:r>
    </w:p>
    <w:p>
      <w:pPr>
        <w:pStyle w:val="BodyText"/>
      </w:pPr>
      <w:r>
        <w:t xml:space="preserve">This poster presentation explores how User Experience (UX) and User Interface (UI) design principles must be adapted not only for global standards but specifically for the cultural, linguistic, and behavioral nuances of users in Kuwait City. The</w:t>
      </w:r>
      <w:r>
        <w:t xml:space="preserve"> </w:t>
      </w:r>
      <w:r>
        <w:rPr>
          <w:bCs/>
          <w:b/>
        </w:rPr>
        <w:t xml:space="preserve">UX UI Designer</w:t>
      </w:r>
      <w:r>
        <w:t xml:space="preserve"> </w:t>
      </w:r>
      <w:r>
        <w:t xml:space="preserve">is no longer just a visual creator but a strategic facilitator of digital inclusion in this vibrant metropolis.</w:t>
      </w:r>
    </w:p>
    <w:bookmarkEnd w:id="22"/>
    <w:bookmarkStart w:id="23" w:name="X71aeb41a58f56146deebab77d6773944a5bbc4d"/>
    <w:p>
      <w:pPr>
        <w:pStyle w:val="Heading3"/>
      </w:pPr>
      <w:r>
        <w:t xml:space="preserve">2. The Local Challenge: Localization vs. Globalization</w:t>
      </w:r>
    </w:p>
    <w:p>
      <w:pPr>
        <w:pStyle w:val="FirstParagraph"/>
      </w:pPr>
      <w:r>
        <w:t xml:space="preserve">A common pitfall in the digital market of Kuwait is the direct translation of Western interfaces into Arabic without contextual adaptation. For a</w:t>
      </w:r>
      <w:r>
        <w:t xml:space="preserve"> </w:t>
      </w:r>
      <w:r>
        <w:rPr>
          <w:bCs/>
          <w:b/>
        </w:rPr>
        <w:t xml:space="preserve">UX UI Designer</w:t>
      </w:r>
      <w:r>
        <w:t xml:space="preserve"> </w:t>
      </w:r>
      <w:r>
        <w:t xml:space="preserve">operating in</w:t>
      </w:r>
      <w:r>
        <w:t xml:space="preserve"> </w:t>
      </w:r>
      <w:r>
        <w:rPr>
          <w:bCs/>
          <w:b/>
        </w:rPr>
        <w:t xml:space="preserve">Kuwait City, Kuwait</w:t>
      </w:r>
      <w:r>
        <w:t xml:space="preserve">, the challenge lies in balancing international design trends with local user expectations.</w:t>
      </w:r>
    </w:p>
    <w:p>
      <w:pPr>
        <w:numPr>
          <w:ilvl w:val="0"/>
          <w:numId w:val="1001"/>
        </w:numPr>
        <w:pStyle w:val="Compact"/>
      </w:pPr>
      <w:r>
        <w:rPr>
          <w:bCs/>
          <w:b/>
        </w:rPr>
        <w:t xml:space="preserve">Linguistic Complexity:</w:t>
      </w:r>
      <w:r>
        <w:t xml:space="preserve"> </w:t>
      </w:r>
      <w:r>
        <w:t xml:space="preserve">Arabic is a Right-to-Left (RTL) language. Standard Left-to-Right (LTR) layouts fail significantly here. A skilled</w:t>
      </w:r>
      <w:r>
        <w:t xml:space="preserve"> </w:t>
      </w:r>
      <w:r>
        <w:rPr>
          <w:bCs/>
          <w:b/>
        </w:rPr>
        <w:t xml:space="preserve">UX UI Designer</w:t>
      </w:r>
      <w:r>
        <w:t xml:space="preserve"> </w:t>
      </w:r>
      <w:r>
        <w:t xml:space="preserve">must ensure that navigation flows naturally from right to left, ensuring iconography and text alignment are culturally congruent.</w:t>
      </w:r>
    </w:p>
    <w:p>
      <w:pPr>
        <w:numPr>
          <w:ilvl w:val="0"/>
          <w:numId w:val="1001"/>
        </w:numPr>
        <w:pStyle w:val="Compact"/>
      </w:pPr>
      <w:r>
        <w:t xml:space="preserve">Cultural Nuances: Colors, symbols, and imagery carry specific meanings in Kuwaiti culture. For instance, certain color palettes may evoke trust or tradition differently than in Western markets. The</w:t>
      </w:r>
      <w:r>
        <w:t xml:space="preserve"> </w:t>
      </w:r>
      <w:r>
        <w:rPr>
          <w:bCs/>
          <w:b/>
        </w:rPr>
        <w:t xml:space="preserve">UX UI Designer</w:t>
      </w:r>
      <w:r>
        <w:t xml:space="preserve"> </w:t>
      </w:r>
      <w:r>
        <w:t xml:space="preserve">must conduct local ethnographic research to avoid cultural missteps.</w:t>
      </w:r>
    </w:p>
    <w:bookmarkEnd w:id="23"/>
    <w:bookmarkStart w:id="24" w:name="X45e790b58fc7285a6c1fd819f3501189b186d08"/>
    <w:p>
      <w:pPr>
        <w:pStyle w:val="Heading3"/>
      </w:pPr>
      <w:r>
        <w:t xml:space="preserve">3. Methodology: User-Centric Research in Kuwait City</w:t>
      </w:r>
    </w:p>
    <w:p>
      <w:pPr>
        <w:pStyle w:val="FirstParagraph"/>
      </w:pPr>
      <w:r>
        <w:t xml:space="preserve">To create effective digital products for</w:t>
      </w:r>
      <w:r>
        <w:t xml:space="preserve"> </w:t>
      </w:r>
      <w:r>
        <w:rPr>
          <w:bCs/>
          <w:b/>
        </w:rPr>
        <w:t xml:space="preserve">Kuwait City, Kuwait</w:t>
      </w:r>
      <w:r>
        <w:t xml:space="preserve">, the following methodology is proposed for academic and practical application:</w:t>
      </w:r>
    </w:p>
    <w:p>
      <w:pPr>
        <w:numPr>
          <w:ilvl w:val="0"/>
          <w:numId w:val="1002"/>
        </w:numPr>
        <w:pStyle w:val="Compact"/>
      </w:pPr>
      <w:r>
        <w:t xml:space="preserve">Ethnographic Studies: Conducting field observations in key areas of</w:t>
      </w:r>
    </w:p>
    <w:p>
      <w:pPr>
        <w:numPr>
          <w:ilvl w:val="0"/>
          <w:numId w:val="1000"/>
        </w:numPr>
        <w:pStyle w:val="Compact"/>
      </w:pPr>
      <w:r>
        <w:t xml:space="preserve">Kuwait City, Kuwait, such as Sharq and Salmiya, to understand mobile usage habits on public transport vs. at home.</w:t>
      </w:r>
    </w:p>
    <w:p>
      <w:pPr>
        <w:numPr>
          <w:ilvl w:val="0"/>
          <w:numId w:val="1002"/>
        </w:numPr>
        <w:pStyle w:val="Compact"/>
      </w:pPr>
      <w:r>
        <w:t xml:space="preserve">Persona Development: Creating personas that reflect the diverse demographics of Kuwait (e.g., the young tech-savvy university student in Hawalli vs. the corporate professional in Gulf Street).</w:t>
      </w:r>
    </w:p>
    <w:p>
      <w:pPr>
        <w:numPr>
          <w:ilvl w:val="0"/>
          <w:numId w:val="1002"/>
        </w:numPr>
        <w:pStyle w:val="Compact"/>
      </w:pPr>
      <w:r>
        <w:t xml:space="preserve">A/B Testing with Local Participants: Iterative testing is crucial. The</w:t>
      </w:r>
      <w:r>
        <w:t xml:space="preserve"> </w:t>
      </w:r>
      <w:r>
        <w:rPr>
          <w:bCs/>
          <w:b/>
        </w:rPr>
        <w:t xml:space="preserve">UX UI Designer</w:t>
      </w:r>
      <w:r>
        <w:t xml:space="preserve"> </w:t>
      </w:r>
      <w:r>
        <w:t xml:space="preserve">must engage local users early to test prototypes for readability, trust, and ease of use.</w:t>
      </w:r>
    </w:p>
    <w:p>
      <w:pPr>
        <w:pStyle w:val="FirstParagraph"/>
      </w:pPr>
      <w:r>
        <w:t xml:space="preserve">Note: Research indicates that Kuwait has one of the highest social media penetration rates in the world. Therefore,</w:t>
      </w:r>
      <w:r>
        <w:t xml:space="preserve"> </w:t>
      </w:r>
      <w:r>
        <w:rPr>
          <w:bCs/>
          <w:b/>
        </w:rPr>
        <w:t xml:space="preserve">UX UI Designer</w:t>
      </w:r>
      <w:r>
        <w:t xml:space="preserve"> </w:t>
      </w:r>
      <w:r>
        <w:t xml:space="preserve">strategies must account for mobile-first and social-commerce integrations.</w:t>
      </w:r>
    </w:p>
    <w:bookmarkEnd w:id="24"/>
    <w:bookmarkStart w:id="25" w:name="X916cb267df5eb84b2f1c0e9a1d78347dc82de19"/>
    <w:p>
      <w:pPr>
        <w:pStyle w:val="Heading3"/>
      </w:pPr>
      <w:r>
        <w:t xml:space="preserve">4. Key Competencies for the Regional UX/UI Designer</w:t>
      </w:r>
    </w:p>
    <w:p>
      <w:pPr>
        <w:pStyle w:val="FirstParagraph"/>
      </w:pPr>
      <w:r>
        <w:t xml:space="preserve">The modern</w:t>
      </w:r>
      <w:r>
        <w:t xml:space="preserve"> </w:t>
      </w:r>
      <w:r>
        <w:rPr>
          <w:bCs/>
          <w:b/>
        </w:rPr>
        <w:t xml:space="preserve">UX UI Designer</w:t>
      </w:r>
      <w:r>
        <w:t xml:space="preserve"> </w:t>
      </w:r>
      <w:r>
        <w:t xml:space="preserve">in this region requires a hybrid skill set:</w:t>
      </w:r>
    </w:p>
    <w:p>
      <w:pPr>
        <w:numPr>
          <w:ilvl w:val="0"/>
          <w:numId w:val="1003"/>
        </w:numPr>
        <w:pStyle w:val="Compact"/>
      </w:pPr>
      <w:r>
        <w:t xml:space="preserve">RUI Design Mastery: Proficiency in designing complex RTL interfaces that do not feel like afterthoughts but native experiences.</w:t>
      </w:r>
    </w:p>
    <w:p>
      <w:pPr>
        <w:numPr>
          <w:ilvl w:val="0"/>
          <w:numId w:val="1003"/>
        </w:numPr>
        <w:pStyle w:val="Compact"/>
      </w:pPr>
      <w:r>
        <w:t xml:space="preserve">Cultural Intelligence (CQ): The ability to interpret local humor, etiquette, and social norms within digital interactions.</w:t>
      </w:r>
    </w:p>
    <w:p>
      <w:pPr>
        <w:numPr>
          <w:ilvl w:val="0"/>
          <w:numId w:val="1003"/>
        </w:numPr>
        <w:pStyle w:val="Compact"/>
      </w:pPr>
      <w:r>
        <w:t xml:space="preserve">Data Analytics for Behavioral Insights: Utilizing data from the Kuwaiti market to refine user journeys. Understanding that users in</w:t>
      </w:r>
      <w:r>
        <w:t xml:space="preserve"> </w:t>
      </w:r>
      <w:r>
        <w:rPr>
          <w:bCs/>
          <w:b/>
        </w:rPr>
        <w:t xml:space="preserve">Kuwait City, Kuwait</w:t>
      </w:r>
      <w:r>
        <w:t xml:space="preserve"> </w:t>
      </w:r>
      <w:r>
        <w:t xml:space="preserve">often prefer cash-on-delivery or local payment gateways over international credit card systems initially.</w:t>
      </w:r>
    </w:p>
    <w:p>
      <w:pPr>
        <w:numPr>
          <w:ilvl w:val="0"/>
          <w:numId w:val="1003"/>
        </w:numPr>
        <w:pStyle w:val="Compact"/>
      </w:pPr>
      <w:r>
        <w:t xml:space="preserve">Multilingual Proficiency: While English is widely spoken, Arabic remains the language of official business and emotional connection. The</w:t>
      </w:r>
      <w:r>
        <w:t xml:space="preserve"> </w:t>
      </w:r>
      <w:r>
        <w:rPr>
          <w:bCs/>
          <w:b/>
        </w:rPr>
        <w:t xml:space="preserve">UX UI Designer</w:t>
      </w:r>
      <w:r>
        <w:t xml:space="preserve"> </w:t>
      </w:r>
      <w:r>
        <w:t xml:space="preserve">must optimize typography for both scripts.</w:t>
      </w:r>
    </w:p>
    <w:bookmarkEnd w:id="25"/>
    <w:bookmarkStart w:id="26" w:name="conclusion-impact-on-kuwait-vision-2035"/>
    <w:p>
      <w:pPr>
        <w:pStyle w:val="Heading3"/>
      </w:pPr>
      <w:r>
        <w:t xml:space="preserve">5. Conclusion &amp; Impact on Kuwait Vision 2035</w:t>
      </w:r>
    </w:p>
    <w:p>
      <w:pPr>
        <w:pStyle w:val="FirstParagraph"/>
      </w:pPr>
      <w:r>
        <w:t xml:space="preserve">The integration of high-quality</w:t>
      </w:r>
      <w:r>
        <w:t xml:space="preserve"> </w:t>
      </w:r>
      <w:r>
        <w:rPr>
          <w:bCs/>
          <w:b/>
        </w:rPr>
        <w:t xml:space="preserve">UX UI Design</w:t>
      </w:r>
      <w:r>
        <w:t xml:space="preserve"> </w:t>
      </w:r>
      <w:r>
        <w:t xml:space="preserve">is not merely an aesthetic choice but a socioeconomic driver for</w:t>
      </w:r>
    </w:p>
    <w:p>
      <w:pPr>
        <w:pStyle w:val="BodyText"/>
      </w:pPr>
      <w:r>
        <w:t xml:space="preserve">Kuwait City, Kuwait. By prioritizing user-centric design that respects local culture and language, businesses can increase digital adoption rates, enhance customer satisfaction, and foster trust in e-government services.</w:t>
      </w:r>
    </w:p>
    <w:p>
      <w:pPr>
        <w:pStyle w:val="BodyText"/>
      </w:pPr>
      <w:r>
        <w:t xml:space="preserve">The</w:t>
      </w:r>
      <w:r>
        <w:t xml:space="preserve"> </w:t>
      </w:r>
      <w:r>
        <w:rPr>
          <w:bCs/>
          <w:b/>
        </w:rPr>
        <w:t xml:space="preserve">UX UI Designer</w:t>
      </w:r>
      <w:r>
        <w:t xml:space="preserve"> </w:t>
      </w:r>
      <w:r>
        <w:t xml:space="preserve">serves as the bridge between technology and humanity. In the context of</w:t>
      </w:r>
    </w:p>
    <w:p>
      <w:pPr>
        <w:pStyle w:val="BodyText"/>
      </w:pPr>
      <w:r>
        <w:t xml:space="preserve">Kuwait City, Kuwait this role is pivotal. It ensures that as the nation modernizes, its digital infrastructure remains inclusive, accessible, and culturally relevant. Future research should focus on long-term behavioral changes induced by localized UX strategies in Gulf Cooperation Council (GCC) countries.</w:t>
      </w:r>
    </w:p>
    <w:p>
      <w:pPr>
        <w:pStyle w:val="BodyText"/>
      </w:pPr>
      <w:r>
        <w:t xml:space="preserve">Recommendation: Academic institutions and tech companies in Kuwait City should collaborate to establish a "Center for Arabic UX Research," further solidifying the</w:t>
      </w:r>
      <w:r>
        <w:t xml:space="preserve"> </w:t>
      </w:r>
      <w:r>
        <w:rPr>
          <w:bCs/>
          <w:b/>
        </w:rPr>
        <w:t xml:space="preserve">UX UI Designer</w:t>
      </w:r>
      <w:r>
        <w:t xml:space="preserve">'s role as a key expert in digital transformation.</w:t>
      </w:r>
    </w:p>
    <w:bookmarkEnd w:id="26"/>
    <w:p>
      <w:pPr>
        <w:pStyle w:val="BodyText"/>
      </w:pPr>
      <w:r>
        <w:t xml:space="preserve">This poster presentation is part of an academic inquiry into Regional Digital Design Standards. References include studies on RTL interface usability, Kuwait Vision 2035 digital metrics, and comparative UX analysis in GCC regions.</w:t>
      </w:r>
    </w:p>
    <w:p>
      <w:pPr>
        <w:pStyle w:val="BodyText"/>
      </w:pPr>
      <w:r>
        <w:t xml:space="preserve">© 2023 Academic Poster Series | Focus:</w:t>
      </w:r>
    </w:p>
    <w:p>
      <w:pPr>
        <w:pStyle w:val="BodyText"/>
      </w:pPr>
      <w:r>
        <w:t xml:space="preserve">Kuwait City, Kuwait | Role:</w:t>
      </w:r>
      <w:r>
        <w:t xml:space="preserve"> </w:t>
      </w:r>
      <w:r>
        <w:rPr>
          <w:bCs/>
          <w:b/>
        </w:rPr>
        <w:t xml:space="preserve">UX/UI Designer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Poster Presentation: Digital Transformation in Kuwait City</dc:title>
  <dc:creator/>
  <dc:language>en</dc:language>
  <cp:keywords/>
  <dcterms:created xsi:type="dcterms:W3CDTF">2026-07-29T16:08:21Z</dcterms:created>
  <dcterms:modified xsi:type="dcterms:W3CDTF">2026-07-29T16:08:21Z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