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UX/UI</w:t>
      </w:r>
      <w:r>
        <w:t xml:space="preserve"> </w:t>
      </w:r>
      <w:r>
        <w:t xml:space="preserve">Design</w:t>
      </w:r>
      <w:r>
        <w:t xml:space="preserve"> </w:t>
      </w:r>
      <w:r>
        <w:t xml:space="preserve">in</w:t>
      </w:r>
      <w:r>
        <w:t xml:space="preserve"> </w:t>
      </w:r>
      <w:r>
        <w:t xml:space="preserve">Wellington:</w:t>
      </w:r>
      <w:r>
        <w:t xml:space="preserve"> </w:t>
      </w:r>
      <w:r>
        <w:t xml:space="preserve">Bridging</w:t>
      </w:r>
      <w:r>
        <w:t xml:space="preserve"> </w:t>
      </w:r>
      <w:r>
        <w:t xml:space="preserve">Digital</w:t>
      </w:r>
      <w:r>
        <w:t xml:space="preserve"> </w:t>
      </w:r>
      <w:r>
        <w:t xml:space="preserve">Innovation</w:t>
      </w:r>
      <w:r>
        <w:t xml:space="preserve"> </w:t>
      </w:r>
      <w:r>
        <w:t xml:space="preserve">and</w:t>
      </w:r>
      <w:r>
        <w:t xml:space="preserve"> </w:t>
      </w:r>
      <w:r>
        <w:t xml:space="preserve">Cultural</w:t>
      </w:r>
      <w:r>
        <w:t xml:space="preserve"> </w:t>
      </w:r>
      <w:r>
        <w:t xml:space="preserve">Integrity</w:t>
      </w:r>
    </w:p>
    <w:bookmarkStart w:id="20" w:name="X582daea762b49e89f512188cdbd5650f4e9975e"/>
    <w:p>
      <w:pPr>
        <w:pStyle w:val="Heading1"/>
      </w:pPr>
      <w:r>
        <w:t xml:space="preserve">Bridging Digital Innovation and Cultural Integrity</w:t>
      </w:r>
    </w:p>
    <w:p>
      <w:pPr>
        <w:pStyle w:val="FirstParagraph"/>
      </w:pPr>
      <w:r>
        <w:rPr>
          <w:bCs/>
          <w:b/>
        </w:rPr>
        <w:t xml:space="preserve">The Evolving Role of the UX/UI Designer in New Zealand Wellington</w:t>
      </w:r>
    </w:p>
    <w:p>
      <w:pPr>
        <w:pStyle w:val="BodyText"/>
      </w:pPr>
      <w:r>
        <w:t xml:space="preserve">A Poster Presentation on Human-Centered Design, Te Tiriti o Waitangi, and Technological Adoption in Aotearoa's Capital City.</w:t>
      </w:r>
    </w:p>
    <w:bookmarkEnd w:id="20"/>
    <w:bookmarkStart w:id="21" w:name="introduction-the-wellington-digital-hub"/>
    <w:p>
      <w:pPr>
        <w:pStyle w:val="Heading2"/>
      </w:pPr>
      <w:r>
        <w:t xml:space="preserve">Introduction: The Wellington Digital Hub</w:t>
      </w:r>
    </w:p>
    <w:p>
      <w:pPr>
        <w:pStyle w:val="FirstParagraph"/>
      </w:pPr>
      <w:r>
        <w:t xml:space="preserve">New Zealand Wellington stands as the pulsating heart of Aotearoa’s technology sector. Often referred to as "Silicon Wharf" or simply a burgeoning tech capital, Wellington is rapidly transforming from a government-centric hub into a diverse ecosystem of startups, creative agencies, and enterprise software firms. In this dynamic landscape, the role of the</w:t>
      </w:r>
      <w:r>
        <w:t xml:space="preserve"> </w:t>
      </w:r>
      <w:r>
        <w:rPr>
          <w:bCs/>
          <w:b/>
        </w:rPr>
        <w:t xml:space="preserve">UX/UI Designer</w:t>
      </w:r>
      <w:r>
        <w:t xml:space="preserve"> </w:t>
      </w:r>
      <w:r>
        <w:t xml:space="preserve">has transcended mere aesthetic enhancement. It has become a strategic imperative for businesses aiming to navigate the complex intersection of global digital standards and local cultural nuances.</w:t>
      </w:r>
    </w:p>
    <w:p>
      <w:pPr>
        <w:pStyle w:val="BodyText"/>
      </w:pPr>
      <w:r>
        <w:t xml:space="preserve">This presentation explores how UX/UI designers in Wellington are not just crafting interfaces, but are facilitating communication between technology and users who hold deep historical, cultural, and environmental connections to their surroundings. The unique demographic composition of Wellington demands a design philosophy that is inclusive, accessible, and culturally responsive.</w:t>
      </w:r>
    </w:p>
    <w:bookmarkEnd w:id="21"/>
    <w:bookmarkStart w:id="23" w:name="X4611a83021b6ea9f7ad9f1d68db9b3900abb2ad"/>
    <w:p>
      <w:pPr>
        <w:pStyle w:val="Heading2"/>
      </w:pPr>
      <w:r>
        <w:t xml:space="preserve">Cultural Competency and Te Tiriti o Waitangi</w:t>
      </w:r>
    </w:p>
    <w:p>
      <w:pPr>
        <w:pStyle w:val="FirstParagraph"/>
      </w:pPr>
      <w:r>
        <w:t xml:space="preserve">In Wellington, professional practice is deeply influenced by the principles of</w:t>
      </w:r>
      <w:r>
        <w:t xml:space="preserve"> </w:t>
      </w:r>
      <w:r>
        <w:rPr>
          <w:iCs/>
          <w:i/>
        </w:rPr>
        <w:t xml:space="preserve">Te Tiriti o Waitangi</w:t>
      </w:r>
      <w:r>
        <w:t xml:space="preserve">. For a UX/UI Designer working in this region, cultural competency is not optional; it is foundational. This involves more than simply translating text into Te Reo Māori. It requires an understanding of Māori values (Tikanga) such as manaakitanga (care and hospitality), whanaungatanga (relationships), and kaitiakitanga (guardianship).</w:t>
      </w:r>
    </w:p>
    <w:bookmarkStart w:id="22" w:name="key-design-implications"/>
    <w:p>
      <w:pPr>
        <w:pStyle w:val="Heading3"/>
      </w:pPr>
      <w:r>
        <w:t xml:space="preserve">Key Design Implications:</w:t>
      </w:r>
    </w:p>
    <w:p>
      <w:pPr>
        <w:numPr>
          <w:ilvl w:val="0"/>
          <w:numId w:val="1001"/>
        </w:numPr>
        <w:pStyle w:val="Compact"/>
      </w:pPr>
      <w:r>
        <w:rPr>
          <w:bCs/>
          <w:b/>
        </w:rPr>
        <w:t xml:space="preserve">Inclusive Imagery:</w:t>
      </w:r>
      <w:r>
        <w:t xml:space="preserve"> </w:t>
      </w:r>
      <w:r>
        <w:t xml:space="preserve">Moving away from stock photography that reflects Western ideals toward imagery that represents the diverse faces of Aotearoa, including Māori and Pasifika communities.</w:t>
      </w:r>
    </w:p>
    <w:p>
      <w:pPr>
        <w:numPr>
          <w:ilvl w:val="0"/>
          <w:numId w:val="1001"/>
        </w:numPr>
        <w:pStyle w:val="Compact"/>
      </w:pPr>
      <w:r>
        <w:rPr>
          <w:bCs/>
          <w:b/>
        </w:rPr>
        <w:t xml:space="preserve">Narrative Flow:</w:t>
      </w:r>
      <w:r>
        <w:t xml:space="preserve"> </w:t>
      </w:r>
      <w:r>
        <w:t xml:space="preserve">Designing user journeys that respect oral storytelling traditions (Pūrākau), acknowledging that non-linear navigation may be preferred by certain user groups.</w:t>
      </w:r>
    </w:p>
    <w:p>
      <w:pPr>
        <w:numPr>
          <w:ilvl w:val="0"/>
          <w:numId w:val="1001"/>
        </w:numPr>
        <w:pStyle w:val="Compact"/>
      </w:pPr>
      <w:r>
        <w:rPr>
          <w:bCs/>
          <w:b/>
        </w:rPr>
        <w:t xml:space="preserve">Critical Partnership:</w:t>
      </w:r>
      <w:r>
        <w:t xml:space="preserve"> </w:t>
      </w:r>
      <w:r>
        <w:t xml:space="preserve">Engaging local iwi (tribes) and Hapū as stakeholders during the research phase to ensure digital products do not inadvertently offend or misrepresent cultural data.</w:t>
      </w:r>
    </w:p>
    <w:bookmarkEnd w:id="22"/>
    <w:p>
      <w:pPr>
        <w:pStyle w:val="FirstParagraph"/>
      </w:pPr>
      <w:r>
        <w:t xml:space="preserve">The UX/UI Designer in Wellington must act as a cultural translator. This ensures that digital platforms built for government services, health applications, or tourism boards resonate authentically with both local populations and international visitors seeking genuine Māori experiences.</w:t>
      </w:r>
    </w:p>
    <w:bookmarkEnd w:id="23"/>
    <w:bookmarkStart w:id="25" w:name="user-centered-design-in-a-compact-market"/>
    <w:p>
      <w:pPr>
        <w:pStyle w:val="Heading2"/>
      </w:pPr>
      <w:r>
        <w:t xml:space="preserve">User-Centered Design in a Compact Market</w:t>
      </w:r>
    </w:p>
    <w:p>
      <w:pPr>
        <w:pStyle w:val="FirstParagraph"/>
      </w:pPr>
      <w:r>
        <w:t xml:space="preserve">Wellington’s geographic size creates a unique user research environment. The market is smaller, tighter, and more interconnected than larger global hubs like Auckland or Sydney. This proximity allows UX/UI designers to engage in rapid, iterative testing cycles that are highly personalized.</w:t>
      </w:r>
    </w:p>
    <w:p>
      <w:pPr>
        <w:pStyle w:val="BodyText"/>
      </w:pPr>
      <w:r>
        <w:t xml:space="preserve">However, this intimacy also presents challenges. User privacy and data security are paramount concerns for Wellingtonians who value their personal boundaries. Therefore, the UI must communicate trust through transparency—clear consent flows, easy-to-understand privacy policies, and visible data usage indicators.</w:t>
      </w:r>
    </w:p>
    <w:bookmarkStart w:id="24" w:name="the-wellingtonian-user-persona"/>
    <w:p>
      <w:pPr>
        <w:pStyle w:val="Heading3"/>
      </w:pPr>
      <w:r>
        <w:t xml:space="preserve">The "Wellingtonian" User Persona</w:t>
      </w:r>
    </w:p>
    <w:p>
      <w:pPr>
        <w:pStyle w:val="FirstParagraph"/>
      </w:pPr>
      <w:r>
        <w:t xml:space="preserve">Research suggests that users in Wellington are digitally literate but highly skeptical of corporate jargon. They prefer direct, honest communication. A successful UI strategy here involves:</w:t>
      </w:r>
    </w:p>
    <w:p>
      <w:pPr>
        <w:numPr>
          <w:ilvl w:val="0"/>
          <w:numId w:val="1002"/>
        </w:numPr>
        <w:pStyle w:val="Compact"/>
      </w:pPr>
      <w:r>
        <w:rPr>
          <w:bCs/>
          <w:b/>
        </w:rPr>
        <w:t xml:space="preserve">Simplicity over Complexity:</w:t>
      </w:r>
      <w:r>
        <w:t xml:space="preserve"> </w:t>
      </w:r>
      <w:r>
        <w:t xml:space="preserve">Avoiding feature bloat in favor of intuitive, task-oriented interfaces.</w:t>
      </w:r>
    </w:p>
    <w:p>
      <w:pPr>
        <w:numPr>
          <w:ilvl w:val="0"/>
          <w:numId w:val="1002"/>
        </w:numPr>
        <w:pStyle w:val="Compact"/>
      </w:pPr>
      <w:r>
        <w:rPr>
          <w:bCs/>
          <w:b/>
        </w:rPr>
        <w:t xml:space="preserve">Eco-Conscious Design:</w:t>
      </w:r>
      <w:r>
        <w:t xml:space="preserve"> </w:t>
      </w:r>
      <w:r>
        <w:t xml:space="preserve">Given Wellington’s strong environmental consciousness, UX/UI designers are increasingly adopting "Green UX" principles, optimizing code for energy efficiency and designing interfaces that encourage sustainable behaviors.</w:t>
      </w:r>
    </w:p>
    <w:p>
      <w:pPr>
        <w:numPr>
          <w:ilvl w:val="0"/>
          <w:numId w:val="1002"/>
        </w:numPr>
        <w:pStyle w:val="Compact"/>
      </w:pPr>
      <w:r>
        <w:t xml:space="preserve">Mobility-First Approach: With a growing remote work culture post-pandemic, many Wellingtonians use mobile devices as their primary interface for banking, government services, and social interaction. Responsive design is non-negotiable.</w:t>
      </w:r>
    </w:p>
    <w:bookmarkEnd w:id="24"/>
    <w:bookmarkEnd w:id="25"/>
    <w:bookmarkStart w:id="26" w:name="X30b90ea0406dbbfc473a543ead47cbea396e094"/>
    <w:p>
      <w:pPr>
        <w:pStyle w:val="Heading2"/>
      </w:pPr>
      <w:r>
        <w:t xml:space="preserve">Bridging the Gap: Challenges for Designers</w:t>
      </w:r>
    </w:p>
    <w:p>
      <w:pPr>
        <w:pStyle w:val="FirstParagraph"/>
      </w:pPr>
      <w:r>
        <w:t xml:space="preserve">The growth of the tech sector in Wellington has led to a competitive job market. However, there is a persistent gap between academic training and industry expectations. Many emerging UX/UI designers lack exposure to real-world business constraints, particularly in regulatory-heavy sectors like finance and health, which are prominent in the capital.</w:t>
      </w:r>
    </w:p>
    <w:p>
      <w:pPr>
        <w:pStyle w:val="BodyText"/>
      </w:pPr>
      <w:r>
        <w:t xml:space="preserve">Furthermore, the integration of Artificial Intelligence (AI) into design tools presents both an opportunity and a threat. While AI can accelerate wireframing and prototyping, it risks homogenizing design outputs. The Wellington UX community is actively debating how to maintain human creativity and empathy in an AI-assisted workflow.</w:t>
      </w:r>
    </w:p>
    <w:p>
      <w:pPr>
        <w:pStyle w:val="BodyText"/>
      </w:pPr>
      <w:r>
        <w:rPr>
          <w:bCs/>
          <w:b/>
        </w:rPr>
        <w:t xml:space="preserve">Strategic Opportunity:</w:t>
      </w:r>
      <w:r>
        <w:br/>
      </w:r>
      <w:r>
        <w:t xml:space="preserve">There is a significant opportunity for Wellington-based agencies to export specialized "Culturally Responsive Design" services globally. By perfecting the model of designing for indigenous populations and multicultural societies in New Zealand, local firms can position themselves as experts in inclusive design on the international stage.</w:t>
      </w:r>
    </w:p>
    <w:bookmarkEnd w:id="26"/>
    <w:bookmarkStart w:id="29" w:name="evolving-methodologies"/>
    <w:p>
      <w:pPr>
        <w:pStyle w:val="Heading2"/>
      </w:pPr>
      <w:r>
        <w:t xml:space="preserve">Evolving Methodologies</w:t>
      </w:r>
    </w:p>
    <w:p>
      <w:pPr>
        <w:pStyle w:val="FirstParagraph"/>
      </w:pPr>
      <w:r>
        <w:t xml:space="preserve">The standard Double Diamond model (Discover, Define, Develop, Deliver) is still prevalent in Wellington agencies. However, there is a noticeable shift toward agile co-design methods.</w:t>
      </w:r>
    </w:p>
    <w:bookmarkStart w:id="27" w:name="co-design-with-community"/>
    <w:p>
      <w:pPr>
        <w:pStyle w:val="Heading3"/>
      </w:pPr>
      <w:r>
        <w:t xml:space="preserve">Co-Design with Community</w:t>
      </w:r>
    </w:p>
    <w:p>
      <w:pPr>
        <w:pStyle w:val="FirstParagraph"/>
      </w:pPr>
      <w:r>
        <w:t xml:space="preserve">In projects related to public health or urban planning in Wellington city councils, UX/UI designers are increasingly inviting end-users into the design process early on. This participatory approach ensures that the final UI reflects the actual needs of diverse communities, rather than assumptions made by designers.</w:t>
      </w:r>
    </w:p>
    <w:bookmarkEnd w:id="27"/>
    <w:bookmarkStart w:id="28" w:name="data-informed-design"/>
    <w:p>
      <w:pPr>
        <w:pStyle w:val="Heading3"/>
      </w:pPr>
      <w:r>
        <w:t xml:space="preserve">Data-Informed Design</w:t>
      </w:r>
    </w:p>
    <w:p>
      <w:pPr>
        <w:pStyle w:val="FirstParagraph"/>
      </w:pPr>
      <w:r>
        <w:t xml:space="preserve">With Wellington hosting many data science firms, there is a growing trend of "Data-Driven UX." Designers are leveraging analytics not just to measure success after launch, but to inform design decisions during the conceptual phase. Heatmaps, session recordings, and A/B testing are standard tools in the toolkit of a senior UI designer in this market.</w:t>
      </w:r>
    </w:p>
    <w:bookmarkEnd w:id="28"/>
    <w:bookmarkEnd w:id="29"/>
    <w:bookmarkStart w:id="30" w:name="the-future-of-uxui-in-wellington"/>
    <w:p>
      <w:pPr>
        <w:pStyle w:val="Heading2"/>
      </w:pPr>
      <w:r>
        <w:t xml:space="preserve">The Future of UX/UI in Wellington</w:t>
      </w:r>
    </w:p>
    <w:p>
      <w:pPr>
        <w:pStyle w:val="FirstParagraph"/>
      </w:pPr>
      <w:r>
        <w:t xml:space="preserve">Looking ahead, the role of the UX/UI Designer in New Zealand Wellington will continue to expand. As Wellington cements its status as a hub for FinTech, Proptech, and Government Tech, the demand for designers who understand both human psychology and complex system architecture will grow.</w:t>
      </w:r>
    </w:p>
    <w:p>
      <w:pPr>
        <w:numPr>
          <w:ilvl w:val="0"/>
          <w:numId w:val="1003"/>
        </w:numPr>
        <w:pStyle w:val="Compact"/>
      </w:pPr>
      <w:r>
        <w:t xml:space="preserve">Sustainability: UI/UX will play a key role in visualizing climate data, making abstract environmental statistics tangible for users.</w:t>
      </w:r>
    </w:p>
    <w:p>
      <w:pPr>
        <w:numPr>
          <w:ilvl w:val="0"/>
          <w:numId w:val="1003"/>
        </w:numPr>
        <w:pStyle w:val="Compact"/>
      </w:pPr>
      <w:r>
        <w:rPr>
          <w:bCs/>
          <w:b/>
        </w:rPr>
        <w:t xml:space="preserve">Digital Identity:</w:t>
      </w:r>
    </w:p>
    <w:p>
      <w:pPr>
        <w:numPr>
          <w:ilvl w:val="0"/>
          <w:numId w:val="1000"/>
        </w:numPr>
        <w:pStyle w:val="Compact"/>
      </w:pPr>
      <w:r>
        <w:t xml:space="preserve">As New Zealand moves toward more integrated digital ID systems, designers will be critical in ensuring these systems are secure yet user-friendly for elderly and non-technical populations.</w:t>
      </w:r>
    </w:p>
    <w:p>
      <w:pPr>
        <w:numPr>
          <w:ilvl w:val="0"/>
          <w:numId w:val="1003"/>
        </w:numPr>
        <w:pStyle w:val="Compact"/>
      </w:pPr>
      <w:r>
        <w:rPr>
          <w:bCs/>
          <w:b/>
        </w:rPr>
        <w:t xml:space="preserve">Rural-Urban Divide:</w:t>
      </w:r>
    </w:p>
    <w:p>
      <w:pPr>
        <w:numPr>
          <w:ilvl w:val="0"/>
          <w:numId w:val="1000"/>
        </w:numPr>
        <w:pStyle w:val="Compact"/>
      </w:pPr>
      <w:r>
        <w:t xml:space="preserve">Designers will need to create interfaces that work well not just in the urban center of Wellington, but also bridge the digital divide with rural communities in the surrounding Wairarapa region, considering varying internet speeds and device capabilities.</w:t>
      </w:r>
    </w:p>
    <w:bookmarkEnd w:id="30"/>
    <w:bookmarkStart w:id="31" w:name="conclusion"/>
    <w:p>
      <w:pPr>
        <w:pStyle w:val="Heading2"/>
      </w:pPr>
      <w:r>
        <w:t xml:space="preserve">Conclusion</w:t>
      </w:r>
    </w:p>
    <w:p>
      <w:pPr>
        <w:pStyle w:val="FirstParagraph"/>
      </w:pPr>
      <w:r>
        <w:t xml:space="preserve">The UX/UI Designer in New Zealand Wellington occupies a unique position at the crossroads of technology, culture, and community. They are not merely decorators of screens but architects of digital experiences that must respect the history and values of Aotearoa while embracing global best practices.</w:t>
      </w:r>
    </w:p>
    <w:p>
      <w:pPr>
        <w:pStyle w:val="BodyText"/>
      </w:pPr>
      <w:r>
        <w:t xml:space="preserve">To thrive in this environment, designers must be culturally humble, technically proficient, and ethically grounded. By prioritizing inclusivity, sustainability, and genuine user connection Wellington’s design community can lead the way in creating digital products that are not only functional but also meaningful and respectful. The future of UX in Wellington is bright, provided it remains rooted in the people it serves.</w:t>
      </w:r>
    </w:p>
    <w:bookmarkEnd w:id="31"/>
    <w:p>
      <w:pPr>
        <w:pStyle w:val="BodyText"/>
      </w:pPr>
      <w:r>
        <w:rPr>
          <w:bCs/>
          <w:b/>
        </w:rPr>
        <w:t xml:space="preserve">Note for Conference Attendees:</w:t>
      </w:r>
      <w:r>
        <w:t xml:space="preserve"> </w:t>
      </w:r>
      <w:r>
        <w:t xml:space="preserve">This poster presentation highlights specific case studies from Wellington-based firms including government digital services and local creative agencies. All data has been anonymized to protect user privacy in accordance with the Privacy Act 2020.</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UX/UI Design in Wellington: Bridging Digital Innovation and Cultural Integrity</dc:title>
  <dc:creator/>
  <dc:language>en</dc:language>
  <cp:keywords/>
  <dcterms:created xsi:type="dcterms:W3CDTF">2026-07-30T02:25:30Z</dcterms:created>
  <dcterms:modified xsi:type="dcterms:W3CDTF">2026-07-30T02:25:30Z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