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Philippine</w:t>
      </w:r>
      <w:r>
        <w:t xml:space="preserve"> </w:t>
      </w:r>
      <w:r>
        <w:t xml:space="preserve">Context</w:t>
      </w:r>
    </w:p>
    <w:bookmarkStart w:id="20" w:name="Xea982bbaf0f9bce826fd45d814af74f08e4b631"/>
    <w:p>
      <w:pPr>
        <w:pStyle w:val="Heading1"/>
      </w:pPr>
      <w:r>
        <w:t xml:space="preserve">Bridging Culture and Code:</w:t>
      </w:r>
      <w:r>
        <w:br/>
      </w:r>
      <w:r>
        <w:t xml:space="preserve">The Evolution of UX/UI Design in the Digital Ecosystem of Manila</w:t>
      </w:r>
    </w:p>
    <w:p>
      <w:pPr>
        <w:pStyle w:val="FirstParagraph"/>
      </w:pPr>
      <w:r>
        <w:t xml:space="preserve">Presented at the Southeast Asian Conference on Human-Computer Interaction</w:t>
      </w:r>
      <w:r>
        <w:br/>
      </w:r>
      <w:r>
        <w:rPr>
          <w:bCs/>
          <w:b/>
        </w:rPr>
        <w:t xml:space="preserve">Academic Poster Presentation Document</w:t>
      </w:r>
      <w:r>
        <w:br/>
      </w:r>
      <w:r>
        <w:t xml:space="preserve">Location: Philippines, Manila | Year: 2023-2024 Cycle</w:t>
      </w:r>
    </w:p>
    <w:bookmarkEnd w:id="20"/>
    <w:bookmarkStart w:id="21" w:name="abstract"/>
    <w:p>
      <w:pPr>
        <w:pStyle w:val="Heading2"/>
      </w:pPr>
      <w:r>
        <w:t xml:space="preserve">Abstract</w:t>
      </w:r>
    </w:p>
    <w:p>
      <w:pPr>
        <w:pStyle w:val="FirstParagraph"/>
      </w:pPr>
      <w:r>
        <w:t xml:space="preserve">This academic poster presents a comprehensive analysis of the current state, challenges, and opportunities for User Experience (UX) and User Interface (UI) designers within the rapidly digitizing landscape of Manila, Philippines. As the capital city serves as the central hub for technology development in Southeast Asia, understanding local user behaviors is critical. This study explores how</w:t>
      </w:r>
      <w:r>
        <w:t xml:space="preserve"> </w:t>
      </w:r>
      <w:r>
        <w:rPr>
          <w:bCs/>
          <w:b/>
        </w:rPr>
        <w:t xml:space="preserve">Philippines Manila</w:t>
      </w:r>
      <w:r>
        <w:t xml:space="preserve"> </w:t>
      </w:r>
      <w:r>
        <w:t xml:space="preserve">based design practices are adapting to global standards while respecting distinct cultural nuances. We argue that effective</w:t>
      </w:r>
      <w:r>
        <w:t xml:space="preserve"> </w:t>
      </w:r>
      <w:r>
        <w:rPr>
          <w:bCs/>
          <w:b/>
        </w:rPr>
        <w:t xml:space="preserve">UX UI Designer</w:t>
      </w:r>
      <w:r>
        <w:t xml:space="preserve"> </w:t>
      </w:r>
      <w:r>
        <w:t xml:space="preserve">methodologies must move beyond Western-centric models to incorporate the unique connectivity constraints, linguistic diversity, and social habits of Filipino users.</w:t>
      </w:r>
    </w:p>
    <w:bookmarkEnd w:id="21"/>
    <w:bookmarkStart w:id="22" w:name="Xbee0627d27eaade47cc2504416d45be5c29b897"/>
    <w:p>
      <w:pPr>
        <w:pStyle w:val="Heading2"/>
      </w:pPr>
      <w:r>
        <w:t xml:space="preserve">Introduction: The Manila Digital Landscape</w:t>
      </w:r>
    </w:p>
    <w:p>
      <w:pPr>
        <w:pStyle w:val="FirstParagraph"/>
      </w:pPr>
      <w:r>
        <w:t xml:space="preserve">The role of a modern</w:t>
      </w:r>
      <w:r>
        <w:t xml:space="preserve"> </w:t>
      </w:r>
      <w:r>
        <w:rPr>
          <w:bCs/>
          <w:b/>
        </w:rPr>
        <w:t xml:space="preserve">UX UI Designer</w:t>
      </w:r>
      <w:r>
        <w:t xml:space="preserve"> </w:t>
      </w:r>
      <w:r>
        <w:t xml:space="preserve">extends far beyond visual aesthetics; it encompasses psychological understanding, technical feasibility, and cultural relevance. In the context of the Philippines, specifically within Metro Manila, this complexity is amplified. As one of the most urbanized regions in Asia with a population exceeding 13 million people in the metro area alone,</w:t>
      </w:r>
      <w:r>
        <w:t xml:space="preserve"> </w:t>
      </w:r>
      <w:r>
        <w:rPr>
          <w:bCs/>
          <w:b/>
        </w:rPr>
        <w:t xml:space="preserve">Philippines Manila</w:t>
      </w:r>
      <w:r>
        <w:t xml:space="preserve"> </w:t>
      </w:r>
      <w:r>
        <w:t xml:space="preserve">represents a microcosm of developing digital economies.</w:t>
      </w:r>
    </w:p>
    <w:p>
      <w:pPr>
        <w:pStyle w:val="BodyText"/>
      </w:pPr>
      <w:r>
        <w:t xml:space="preserve">The rise of smartphone penetration rates, which have surpassed 80% among internet users in the region, has created an urgent demand for high-quality digital products. However, this growth brings forth specific challenges: varying levels of digital literacy, intermittent internet connectivity in peripheral areas surrounding the city center, and a heavy reliance on mobile-first experiences. This poster outlines how designers operating within</w:t>
      </w:r>
      <w:r>
        <w:t xml:space="preserve"> </w:t>
      </w:r>
      <w:r>
        <w:rPr>
          <w:bCs/>
          <w:b/>
        </w:rPr>
        <w:t xml:space="preserve">Philippines Manila</w:t>
      </w:r>
      <w:r>
        <w:t xml:space="preserve"> </w:t>
      </w:r>
      <w:r>
        <w:t xml:space="preserve">must navigate these variables to create inclusive and accessible interfaces.</w:t>
      </w:r>
    </w:p>
    <w:bookmarkEnd w:id="22"/>
    <w:bookmarkStart w:id="23" w:name="cultural-contextualization-in-design"/>
    <w:p>
      <w:pPr>
        <w:pStyle w:val="Heading2"/>
      </w:pPr>
      <w:r>
        <w:t xml:space="preserve">Cultural Contextualization in Design</w:t>
      </w:r>
    </w:p>
    <w:p>
      <w:pPr>
        <w:pStyle w:val="FirstParagraph"/>
      </w:pPr>
      <w:r>
        <w:rPr>
          <w:bCs/>
          <w:b/>
        </w:rPr>
        <w:t xml:space="preserve">Key Insight:</w:t>
      </w:r>
      <w:r>
        <w:t xml:space="preserve">A successful UX strategy in the local market requires an understanding of "Kapwa," a Filipino concept of shared identity. Digital interfaces that foster community and social validation often outperform individualistic design patterns common in Western markets.</w:t>
      </w:r>
    </w:p>
    <w:p>
      <w:pPr>
        <w:pStyle w:val="BodyText"/>
      </w:pPr>
      <w:r>
        <w:t xml:space="preserve">This research highlights three critical pillars for</w:t>
      </w:r>
      <w:r>
        <w:t xml:space="preserve"> </w:t>
      </w:r>
      <w:r>
        <w:rPr>
          <w:bCs/>
          <w:b/>
        </w:rPr>
        <w:t xml:space="preserve">UX UI Designer</w:t>
      </w:r>
      <w:r>
        <w:t xml:space="preserve"> </w:t>
      </w:r>
      <w:r>
        <w:t xml:space="preserve">practitioners targeting the Manila demographic:</w:t>
      </w:r>
    </w:p>
    <w:p>
      <w:pPr>
        <w:numPr>
          <w:ilvl w:val="0"/>
          <w:numId w:val="1001"/>
        </w:numPr>
        <w:pStyle w:val="Compact"/>
      </w:pPr>
      <w:r>
        <w:rPr>
          <w:bCs/>
          <w:b/>
        </w:rPr>
        <w:t xml:space="preserve">Linguistic Inclusivity:</w:t>
      </w:r>
      <w:r>
        <w:t xml:space="preserve"> </w:t>
      </w:r>
      <w:r>
        <w:t xml:space="preserve">While English is widely spoken, the rise of "Taglish" (a mix of Tagalog and English) in casual digital communication requires UI copy that is conversational rather than formal. Static translations often fail to resonate with the local user base.</w:t>
      </w:r>
    </w:p>
    <w:p>
      <w:pPr>
        <w:numPr>
          <w:ilvl w:val="0"/>
          <w:numId w:val="1001"/>
        </w:numPr>
        <w:pStyle w:val="Compact"/>
      </w:pPr>
      <w:r>
        <w:rPr>
          <w:bCs/>
          <w:b/>
        </w:rPr>
        <w:t xml:space="preserve">Data Sensitivity:</w:t>
      </w:r>
      <w:r>
        <w:t xml:space="preserve"> </w:t>
      </w:r>
      <w:r>
        <w:t xml:space="preserve">Given economic disparities in</w:t>
      </w:r>
      <w:r>
        <w:t xml:space="preserve"> </w:t>
      </w:r>
      <w:r>
        <w:rPr>
          <w:bCs/>
          <w:b/>
        </w:rPr>
        <w:t xml:space="preserve">Philippines Manila</w:t>
      </w:r>
      <w:r>
        <w:t xml:space="preserve">, users are highly sensitive to data consumption. Efficient, lightweight UIs that minimize bandwidth usage are not just technical optimizations but ethical design choices.</w:t>
      </w:r>
    </w:p>
    <w:p>
      <w:pPr>
        <w:numPr>
          <w:ilvl w:val="0"/>
          <w:numId w:val="1001"/>
        </w:numPr>
        <w:pStyle w:val="Compact"/>
      </w:pPr>
      <w:r>
        <w:rPr>
          <w:bCs/>
          <w:b/>
        </w:rPr>
        <w:t xml:space="preserve">Social Integration:</w:t>
      </w:r>
      <w:r>
        <w:t xml:space="preserve"> </w:t>
      </w:r>
      <w:r>
        <w:t xml:space="preserve">Filipino culture is inherently social. Apps and platforms that integrate seamlessly with dominant messaging platforms like Viber and Messenger see higher adoption rates than those requiring standalone accounts.</w:t>
      </w:r>
    </w:p>
    <w:bookmarkEnd w:id="23"/>
    <w:bookmarkStart w:id="24" w:name="case-study-e-commerce-adaptation"/>
    <w:p>
      <w:pPr>
        <w:pStyle w:val="Heading2"/>
      </w:pPr>
      <w:r>
        <w:t xml:space="preserve">Case Study: E-Commerce Adaptation</w:t>
      </w:r>
    </w:p>
    <w:p>
      <w:pPr>
        <w:pStyle w:val="FirstParagraph"/>
      </w:pPr>
      <w:r>
        <w:t xml:space="preserve">To illustrate the practical application of these principles, we examine the evolution of local e-commerce platforms. Early iterations of digital storefronts in Manila often mirrored international templates, resulting in high bounce rates due to complex navigation and heavy image loads.</w:t>
      </w:r>
    </w:p>
    <w:p>
      <w:pPr>
        <w:pStyle w:val="BodyText"/>
      </w:pPr>
      <w:r>
        <w:t xml:space="preserve">In contrast, recent successes by local startups demonstrate how a specialized</w:t>
      </w:r>
      <w:r>
        <w:t xml:space="preserve"> </w:t>
      </w:r>
      <w:r>
        <w:rPr>
          <w:bCs/>
          <w:b/>
        </w:rPr>
        <w:t xml:space="preserve">UX UI Designer</w:t>
      </w:r>
      <w:r>
        <w:t xml:space="preserve"> </w:t>
      </w:r>
      <w:r>
        <w:t xml:space="preserve">approach can drive growth. By implementing "Cash on Delivery" (COD) as a primary visual call-to-action, simplifying checkout flows to require fewer steps, and utilizing high-contrast visuals that are easily readable in bright sunlight (a common scenario for users purchasing goods outdoors or in transit within the metro), these platforms have significantly increased conversion rates.</w:t>
      </w:r>
    </w:p>
    <w:p>
      <w:pPr>
        <w:pStyle w:val="BodyText"/>
      </w:pPr>
      <w:r>
        <w:t xml:space="preserve">This adaptation phase underscores the importance of localized user testing. Designers cannot rely solely on data from Silicon Valley or Singapore; they must engage with user panels directly in</w:t>
      </w:r>
      <w:r>
        <w:t xml:space="preserve"> </w:t>
      </w:r>
      <w:r>
        <w:rPr>
          <w:bCs/>
          <w:b/>
        </w:rPr>
        <w:t xml:space="preserve">Philippines Manila</w:t>
      </w:r>
      <w:r>
        <w:t xml:space="preserve"> </w:t>
      </w:r>
      <w:r>
        <w:t xml:space="preserve">to observe friction points in real-time environments.</w:t>
      </w:r>
    </w:p>
    <w:bookmarkEnd w:id="24"/>
    <w:bookmarkStart w:id="26" w:name="X1e2e24fa0bedefa7bfc18b3095b325eb70af093"/>
    <w:p>
      <w:pPr>
        <w:pStyle w:val="Heading2"/>
      </w:pPr>
      <w:r>
        <w:t xml:space="preserve">Challenges and Future Directions for Designers</w:t>
      </w:r>
    </w:p>
    <w:p>
      <w:pPr>
        <w:pStyle w:val="FirstParagraph"/>
      </w:pPr>
      <w:r>
        <w:t xml:space="preserve">The profession of the</w:t>
      </w:r>
      <w:r>
        <w:t xml:space="preserve"> </w:t>
      </w:r>
      <w:r>
        <w:rPr>
          <w:bCs/>
          <w:b/>
        </w:rPr>
        <w:t xml:space="preserve">UX UI Designer</w:t>
      </w:r>
      <w:r>
        <w:t xml:space="preserve"> </w:t>
      </w:r>
      <w:r>
        <w:t xml:space="preserve">in this region faces several structural hurdles. First, there is a significant shortage of formal education programs that specialize in UX research methodologies. Many professionals enter the field through self-study or general graphic design backgrounds, lacking depth in user psychology and accessibility standards.</w:t>
      </w:r>
    </w:p>
    <w:p>
      <w:pPr>
        <w:pStyle w:val="BodyText"/>
      </w:pPr>
      <w:r>
        <w:t xml:space="preserve">Second, the rapid pace of technological change in</w:t>
      </w:r>
      <w:r>
        <w:t xml:space="preserve"> </w:t>
      </w:r>
      <w:r>
        <w:rPr>
          <w:bCs/>
          <w:b/>
        </w:rPr>
        <w:t xml:space="preserve">Philippines Manila</w:t>
      </w:r>
      <w:r>
        <w:t xml:space="preserve">'s tech hubs (such as BGC and Makati) creates pressure to deliver designs quickly, often at the expense of thorough usability testing. This "move fast" culture can lead to technical debt in product design, resulting in poor long-term user retention.</w:t>
      </w:r>
    </w:p>
    <w:bookmarkStart w:id="25" w:name="recommendations-for-stakeholders"/>
    <w:p>
      <w:pPr>
        <w:pStyle w:val="Heading3"/>
      </w:pPr>
      <w:r>
        <w:t xml:space="preserve">Recommendations for Stakeholders</w:t>
      </w:r>
    </w:p>
    <w:p>
      <w:pPr>
        <w:numPr>
          <w:ilvl w:val="0"/>
          <w:numId w:val="1002"/>
        </w:numPr>
        <w:pStyle w:val="Compact"/>
      </w:pPr>
      <w:r>
        <w:rPr>
          <w:bCs/>
          <w:b/>
        </w:rPr>
        <w:t xml:space="preserve">Educational Institutions:</w:t>
      </w:r>
      <w:r>
        <w:t xml:space="preserve"> </w:t>
      </w:r>
      <w:r>
        <w:t xml:space="preserve">Partner with industry leaders to create robust UX curricula that emphasize local cultural research.</w:t>
      </w:r>
    </w:p>
    <w:p>
      <w:pPr>
        <w:numPr>
          <w:ilvl w:val="0"/>
          <w:numId w:val="1002"/>
        </w:numPr>
        <w:pStyle w:val="Compact"/>
      </w:pPr>
      <w:r>
        <w:rPr>
          <w:bCs/>
          <w:b/>
        </w:rPr>
        <w:t xml:space="preserve">Tech Companies:</w:t>
      </w:r>
      <w:r>
        <w:t xml:space="preserve"> </w:t>
      </w:r>
      <w:r>
        <w:t xml:space="preserve">Invest in localized user testing labs within Manila to ensure products meet the nuanced needs of the demographic.</w:t>
      </w:r>
    </w:p>
    <w:p>
      <w:pPr>
        <w:numPr>
          <w:ilvl w:val="0"/>
          <w:numId w:val="1002"/>
        </w:numPr>
        <w:pStyle w:val="Compact"/>
      </w:pPr>
      <w:r>
        <w:t xml:space="preserve">Policymakers:</w:t>
      </w:r>
    </w:p>
    <w:bookmarkEnd w:id="25"/>
    <w:bookmarkEnd w:id="26"/>
    <w:bookmarkStart w:id="27" w:name="conclusion"/>
    <w:p>
      <w:pPr>
        <w:pStyle w:val="Heading2"/>
      </w:pPr>
      <w:r>
        <w:t xml:space="preserve">Conclusion</w:t>
      </w:r>
    </w:p>
    <w:p>
      <w:pPr>
        <w:pStyle w:val="FirstParagraph"/>
      </w:pPr>
      <w:r>
        <w:t xml:space="preserve">The trajectory of technology in the Philippines is intrinsically linked to the quality of its digital interfaces. For any organization aiming to succeed in this market, recognizing the specialized role of the</w:t>
      </w:r>
      <w:r>
        <w:t xml:space="preserve"> </w:t>
      </w:r>
      <w:r>
        <w:rPr>
          <w:bCs/>
          <w:b/>
        </w:rPr>
        <w:t xml:space="preserve">UX UI Designer</w:t>
      </w:r>
      <w:r>
        <w:t xml:space="preserve"> </w:t>
      </w:r>
      <w:r>
        <w:t xml:space="preserve">is paramount. It is not sufficient to merely translate existing products; one must reimagine them through a lens that respects and responds to the unique realities of life in</w:t>
      </w:r>
      <w:r>
        <w:t xml:space="preserve"> </w:t>
      </w:r>
      <w:r>
        <w:rPr>
          <w:bCs/>
          <w:b/>
        </w:rPr>
        <w:t xml:space="preserve">Philippines Manila</w:t>
      </w:r>
      <w:r>
        <w:t xml:space="preserve">.</w:t>
      </w:r>
    </w:p>
    <w:p>
      <w:pPr>
        <w:pStyle w:val="BodyText"/>
      </w:pPr>
      <w:r>
        <w:t xml:space="preserve">This poster presentation serves as a call to action for academic researchers and industry practitioners alike. By fostering a deeper understanding of local user behaviors, we can create digital ecosystems that are not only commercially viable but also socially empowering. The future of design in this region lies in its ability to blend global best practices with hyper-local cultural intelligence.</w:t>
      </w:r>
    </w:p>
    <w:bookmarkEnd w:id="27"/>
    <w:bookmarkStart w:id="28" w:name="acknowledgments"/>
    <w:p>
      <w:pPr>
        <w:pStyle w:val="Heading3"/>
      </w:pPr>
      <w:r>
        <w:t xml:space="preserve">Acknowledgments</w:t>
      </w:r>
    </w:p>
    <w:p>
      <w:pPr>
        <w:pStyle w:val="FirstParagraph"/>
      </w:pPr>
      <w:r>
        <w:t xml:space="preserve">This research was supported by the local tech communities of Metro Manila and funded through academic grants focused on Southeast Asian digital development.</w:t>
      </w:r>
    </w:p>
    <w:bookmarkEnd w:id="28"/>
    <w:bookmarkStart w:id="29" w:name="contact-information"/>
    <w:p>
      <w:pPr>
        <w:pStyle w:val="Heading3"/>
      </w:pPr>
      <w:r>
        <w:t xml:space="preserve">Contact Information</w:t>
      </w:r>
    </w:p>
    <w:p>
      <w:pPr>
        <w:pStyle w:val="FirstParagraph"/>
      </w:pPr>
      <w:r>
        <w:rPr>
          <w:bCs/>
          <w:b/>
        </w:rPr>
        <w:t xml:space="preserve">Email:</w:t>
      </w:r>
      <w:r>
        <w:t xml:space="preserve"> </w:t>
      </w:r>
      <w:r>
        <w:t xml:space="preserve">researcher@uxdesign-manila.edu.ph</w:t>
      </w:r>
      <w:r>
        <w:br/>
      </w:r>
      <w:r>
        <w:rPr>
          <w:bCs/>
          <w:b/>
        </w:rPr>
        <w:t xml:space="preserve">Institution:</w:t>
      </w:r>
      <w:r>
        <w:t xml:space="preserve"> </w:t>
      </w:r>
      <w:r>
        <w:t xml:space="preserve">Institute of Human-Computer Interaction, Philippines</w:t>
      </w:r>
      <w:r>
        <w:br/>
      </w:r>
      <w:r>
        <w:t xml:space="preserve">© 2024 Academic Poster Series on Digital Humanities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UX/UI Design in the Philippine Context</dc:title>
  <dc:creator/>
  <dc:language>en</dc:language>
  <cp:keywords/>
  <dcterms:created xsi:type="dcterms:W3CDTF">2026-07-29T18:02:06Z</dcterms:created>
  <dcterms:modified xsi:type="dcterms:W3CDTF">2026-07-29T18:02:06Z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