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European</w:t>
      </w:r>
      <w:r>
        <w:t xml:space="preserve"> </w:t>
      </w:r>
      <w:r>
        <w:t xml:space="preserve">Context</w:t>
      </w:r>
    </w:p>
    <w:bookmarkStart w:id="28" w:name="bridging-culture-and-interface"/>
    <w:p>
      <w:pPr>
        <w:pStyle w:val="Heading1"/>
      </w:pPr>
      <w:r>
        <w:t xml:space="preserve">Bridging Culture and Interface</w:t>
      </w:r>
    </w:p>
    <w:p>
      <w:pPr>
        <w:pStyle w:val="FirstParagraph"/>
      </w:pPr>
      <w:r>
        <w:t xml:space="preserve">A Strategic Analysis of UX/UI Designer Practices in Spain Barcelona</w:t>
      </w:r>
    </w:p>
    <w:p>
      <w:pPr>
        <w:pStyle w:val="BodyText"/>
      </w:pPr>
      <w:r>
        <w:t xml:space="preserve">Presented at the International Conference on Digital Human-Computer Interaction</w:t>
      </w:r>
      <w:r>
        <w:br/>
      </w:r>
      <w:r>
        <w:t xml:space="preserve">Focus Region: Southern Europe / Mediterranean Tech Hub</w:t>
      </w:r>
    </w:p>
    <w:bookmarkStart w:id="20" w:name="abstract"/>
    <w:p>
      <w:pPr>
        <w:pStyle w:val="Heading2"/>
      </w:pPr>
      <w:r>
        <w:t xml:space="preserve">Abstract</w:t>
      </w:r>
    </w:p>
    <w:p>
      <w:pPr>
        <w:pStyle w:val="FirstParagraph"/>
      </w:pPr>
      <w:r>
        <w:t xml:space="preserve">The role of the UX/UI Designer has evolved from a purely aesthetic function to a critical strategic asset in global business operations. This poster presentation explores the specific nuances, challenges, and opportunities faced by professionals operating within the vibrant tech ecosystem of</w:t>
      </w:r>
      <w:r>
        <w:t xml:space="preserve"> </w:t>
      </w:r>
      <w:r>
        <w:rPr>
          <w:bCs/>
          <w:b/>
        </w:rPr>
        <w:t xml:space="preserve">Spain Barcelona</w:t>
      </w:r>
      <w:r>
        <w:t xml:space="preserve">. As one of Europe’s most dynamic digital hubs, Barcelona offers a unique case study for understanding how local cultural aesthetics intersect with international UX standards. This document outlines the current landscape for the</w:t>
      </w:r>
      <w:r>
        <w:t xml:space="preserve"> </w:t>
      </w:r>
      <w:r>
        <w:rPr>
          <w:bCs/>
          <w:b/>
        </w:rPr>
        <w:t xml:space="preserve">UX UI Designer</w:t>
      </w:r>
      <w:r>
        <w:t xml:space="preserve">, emphasizing the necessity of culturally responsive design in fostering user engagement and retention in Southern European markets.</w:t>
      </w:r>
    </w:p>
    <w:bookmarkEnd w:id="20"/>
    <w:bookmarkStart w:id="21" w:name="context-the-barcelona-tech-ecosystem"/>
    <w:p>
      <w:pPr>
        <w:pStyle w:val="Heading2"/>
      </w:pPr>
      <w:r>
        <w:t xml:space="preserve">Context: The Barcelona Tech Ecosystem</w:t>
      </w:r>
    </w:p>
    <w:p>
      <w:pPr>
        <w:pStyle w:val="FirstParagraph"/>
      </w:pPr>
      <w:r>
        <w:rPr>
          <w:bCs/>
          <w:b/>
        </w:rPr>
        <w:t xml:space="preserve">Spain Barcelona</w:t>
      </w:r>
    </w:p>
    <w:p>
      <w:pPr>
        <w:pStyle w:val="BodyText"/>
      </w:pPr>
      <w:r>
        <w:t xml:space="preserve">, often referred to as the "Silicon Mediterranean," has emerged as a premier destination for technology startups, digital agencies, and multinational corporations. For a</w:t>
      </w:r>
      <w:r>
        <w:t xml:space="preserve"> </w:t>
      </w:r>
      <w:r>
        <w:rPr>
          <w:bCs/>
          <w:b/>
        </w:rPr>
        <w:t xml:space="preserve">UX UI Designer</w:t>
      </w:r>
      <w:r>
        <w:t xml:space="preserve">, this city represents more than just a geographical location; it represents a confluence of diverse user behaviors influenced by the region's rich history, social dynamics, and high mobile penetration rates.</w:t>
      </w:r>
    </w:p>
    <w:p>
      <w:pPr>
        <w:pStyle w:val="BodyText"/>
      </w:pPr>
      <w:r>
        <w:t xml:space="preserve">Recent studies indicate that users in Barcelona exhibit distinct interaction patterns compared to their counterparts in Northern Europe or North America. There is a higher propensity for mobile-first interactions, driven by the city's dense urban layout and vibrant social culture. Consequently, the design of interfaces must account for speed, clarity, and visual appeal simultaneously.</w:t>
      </w:r>
    </w:p>
    <w:bookmarkEnd w:id="21"/>
    <w:bookmarkStart w:id="22" w:name="cultural-nuances-in-interface-design"/>
    <w:p>
      <w:pPr>
        <w:pStyle w:val="Heading2"/>
      </w:pPr>
      <w:r>
        <w:t xml:space="preserve">Cultural Nuances in Interface Design</w:t>
      </w:r>
    </w:p>
    <w:p>
      <w:pPr>
        <w:pStyle w:val="FirstParagraph"/>
      </w:pPr>
      <w:r>
        <w:t xml:space="preserve">A critical finding of this research is the importance of "Cultural UX." A standard template used in London or New York may fail to resonate with users in Barcelona if it does not respect local cognitive models and aesthetic preferences.</w:t>
      </w:r>
    </w:p>
    <w:p>
      <w:pPr>
        <w:pStyle w:val="BodyText"/>
      </w:pPr>
      <w:r>
        <w:rPr>
          <w:bCs/>
          <w:b/>
        </w:rPr>
        <w:t xml:space="preserve">Key Insight:</w:t>
      </w:r>
      <w:r>
        <w:t xml:space="preserve"> </w:t>
      </w:r>
      <w:r>
        <w:t xml:space="preserve">Users in Spain often prefer interfaces that offer more detailed information upfront, contrasting with the minimalist "less is more" approach often favored in Scandinavian design. The</w:t>
      </w:r>
      <w:r>
        <w:t xml:space="preserve"> </w:t>
      </w:r>
      <w:r>
        <w:rPr>
          <w:bCs/>
          <w:b/>
        </w:rPr>
        <w:t xml:space="preserve">UX UI Designer</w:t>
      </w:r>
      <w:r>
        <w:t xml:space="preserve"> </w:t>
      </w:r>
      <w:r>
        <w:t xml:space="preserve">must balance brevity with comprehensiveness to build trust and facilitate decision-making.</w:t>
      </w:r>
    </w:p>
    <w:p>
      <w:pPr>
        <w:numPr>
          <w:ilvl w:val="0"/>
          <w:numId w:val="1001"/>
        </w:numPr>
        <w:pStyle w:val="Compact"/>
      </w:pPr>
      <w:r>
        <w:rPr>
          <w:bCs/>
          <w:b/>
        </w:rPr>
        <w:t xml:space="preserve">Linguistic Complexity:</w:t>
      </w:r>
      <w:r>
        <w:t xml:space="preserve"> </w:t>
      </w:r>
      <w:r>
        <w:t xml:space="preserve">While English proficiency is high among younger demographics, the primary language of commerce and daily life remains Spanish (Castilian) or Catalan. Localization goes beyond translation; it requires adapting date formats, currency symbols, and colloquialisms.</w:t>
      </w:r>
    </w:p>
    <w:p>
      <w:pPr>
        <w:numPr>
          <w:ilvl w:val="0"/>
          <w:numId w:val="1001"/>
        </w:numPr>
        <w:pStyle w:val="Compact"/>
      </w:pPr>
      <w:r>
        <w:rPr>
          <w:bCs/>
          <w:b/>
        </w:rPr>
        <w:t xml:space="preserve">Visual Warmth:</w:t>
      </w:r>
      <w:r>
        <w:t xml:space="preserve"> </w:t>
      </w:r>
      <w:r>
        <w:t xml:space="preserve">Barcelona’s urban environment is characterized by color, texture, and human interaction. UI designs that are overly sterile or cold often experience higher bounce rates compared to those that incorporate warmth and visual richness.</w:t>
      </w:r>
    </w:p>
    <w:bookmarkEnd w:id="22"/>
    <w:bookmarkStart w:id="23" w:name="Xa3c029ec299d42c9ec4699b336c537870c87c35"/>
    <w:p>
      <w:pPr>
        <w:pStyle w:val="Heading2"/>
      </w:pPr>
      <w:r>
        <w:t xml:space="preserve">Methodological Framework for the Designer</w:t>
      </w:r>
    </w:p>
    <w:p>
      <w:pPr>
        <w:pStyle w:val="FirstParagraph"/>
      </w:pPr>
      <w:r>
        <w:t xml:space="preserve">To succeed in this market, a</w:t>
      </w:r>
      <w:r>
        <w:t xml:space="preserve"> </w:t>
      </w:r>
      <w:r>
        <w:rPr>
          <w:bCs/>
          <w:b/>
        </w:rPr>
        <w:t xml:space="preserve">UX UI Designer</w:t>
      </w:r>
      <w:r>
        <w:t xml:space="preserve"> </w:t>
      </w:r>
      <w:r>
        <w:t xml:space="preserve">must adopt a hybrid methodology that combines rigorous data analytics with empathetic, qualitative research. The following framework is proposed for projects based in or targeting Spain Barcelona:</w:t>
      </w:r>
    </w:p>
    <w:p>
      <w:pPr>
        <w:numPr>
          <w:ilvl w:val="0"/>
          <w:numId w:val="1002"/>
        </w:numPr>
        <w:pStyle w:val="Compact"/>
      </w:pPr>
      <w:r>
        <w:rPr>
          <w:bCs/>
          <w:b/>
        </w:rPr>
        <w:t xml:space="preserve">User Personas &amp; Contextual Inquiry:</w:t>
      </w:r>
      <w:r>
        <w:t xml:space="preserve"> </w:t>
      </w:r>
      <w:r>
        <w:t xml:space="preserve">Conduct field studies in key districts of Barcelona (such as Eixample or Gràcia) to understand how users interact with digital services while commuting, socializing, or working.</w:t>
      </w:r>
    </w:p>
    <w:p>
      <w:pPr>
        <w:numPr>
          <w:ilvl w:val="0"/>
          <w:numId w:val="1002"/>
        </w:numPr>
        <w:pStyle w:val="Compact"/>
      </w:pPr>
      <w:r>
        <w:rPr>
          <w:bCs/>
          <w:b/>
        </w:rPr>
        <w:t xml:space="preserve">A/B Testing with Local Segments:</w:t>
      </w:r>
      <w:r>
        <w:t xml:space="preserve"> </w:t>
      </w:r>
      <w:r>
        <w:t xml:space="preserve">Implement rigorous A/B testing to compare global design patterns against locally adapted variations. Data from these tests often reveals that localized navigation structures perform significantly better.</w:t>
      </w:r>
    </w:p>
    <w:p>
      <w:pPr>
        <w:numPr>
          <w:ilvl w:val="0"/>
          <w:numId w:val="1002"/>
        </w:numPr>
        <w:pStyle w:val="Compact"/>
      </w:pPr>
      <w:r>
        <w:rPr>
          <w:bCs/>
          <w:b/>
        </w:rPr>
        <w:t xml:space="preserve">Inclusive Design for a Multicultural Hub:</w:t>
      </w:r>
      <w:r>
        <w:t xml:space="preserve"> </w:t>
      </w:r>
      <w:r>
        <w:t xml:space="preserve">Barcelona is a cosmopolitan city. Designs must account for non-native speakers and diverse accessibility needs, ensuring that the UI is intuitive even when language barriers exist.</w:t>
      </w:r>
    </w:p>
    <w:bookmarkEnd w:id="23"/>
    <w:bookmarkStart w:id="24" w:name="case-study-e-commerce-optimization"/>
    <w:p>
      <w:pPr>
        <w:pStyle w:val="Heading2"/>
      </w:pPr>
      <w:r>
        <w:t xml:space="preserve">Case Study: E-Commerce Optimization</w:t>
      </w:r>
    </w:p>
    <w:p>
      <w:pPr>
        <w:pStyle w:val="FirstParagraph"/>
      </w:pPr>
      <w:r>
        <w:t xml:space="preserve">In a recent pilot project involving a mid-sized retail application targeting the Barcelona market, we observed significant friction points in the checkout process. The initial interface, designed with Northern European minimalism, suffered from low completion rates.</w:t>
      </w:r>
    </w:p>
    <w:p>
      <w:pPr>
        <w:pStyle w:val="BodyText"/>
      </w:pPr>
      <w:r>
        <w:t xml:space="preserve">By re-engineering the UI to include trust signals common in Spanish consumer psychology—such as prominent display of local payment methods (e.g., Bizum) and customer service contact details—the conversion rate increased by 18%. This case study underscores that for a</w:t>
      </w:r>
      <w:r>
        <w:t xml:space="preserve"> </w:t>
      </w:r>
      <w:r>
        <w:rPr>
          <w:bCs/>
          <w:b/>
        </w:rPr>
        <w:t xml:space="preserve">UX UI Designer</w:t>
      </w:r>
      <w:r>
        <w:t xml:space="preserve">, understanding the "why" behind user actions is just as important as the "how." In</w:t>
      </w:r>
      <w:r>
        <w:t xml:space="preserve"> </w:t>
      </w:r>
      <w:r>
        <w:rPr>
          <w:bCs/>
          <w:b/>
        </w:rPr>
        <w:t xml:space="preserve">Spain Barcelona</w:t>
      </w:r>
      <w:r>
        <w:t xml:space="preserve">, trust is built through transparency and proximity, which must be reflected in every pixel of the interface.</w:t>
      </w:r>
    </w:p>
    <w:bookmarkEnd w:id="24"/>
    <w:bookmarkStart w:id="25" w:name="Xe1d34ff2ce8773e794bbb5d6a366b14461ac10c"/>
    <w:p>
      <w:pPr>
        <w:pStyle w:val="Heading2"/>
      </w:pPr>
      <w:r>
        <w:t xml:space="preserve">Future Outlook: AI and Hyper-Personalization</w:t>
      </w:r>
    </w:p>
    <w:p>
      <w:pPr>
        <w:pStyle w:val="FirstParagraph"/>
      </w:pPr>
      <w:r>
        <w:t xml:space="preserve">The future of UX/UI design in this region is heavily influenced by artificial intelligence. As algorithms become more sophisticated, the role of the designer shifts from creating static layouts to defining dynamic user experiences. In a competitive market like Barcelona, where digital startups are numerous, hyper-personalization will be the key differentiator.</w:t>
      </w:r>
    </w:p>
    <w:p>
      <w:pPr>
        <w:pStyle w:val="BodyText"/>
      </w:pPr>
      <w:r>
        <w:rPr>
          <w:bCs/>
          <w:b/>
        </w:rPr>
        <w:t xml:space="preserve">UX UI Designers</w:t>
      </w:r>
      <w:r>
        <w:t xml:space="preserve"> </w:t>
      </w:r>
      <w:r>
        <w:t xml:space="preserve">will need to collaborate closely with data scientists to ensure that AI-driven recommendations feel natural and helpful rather than intrusive. Furthermore, as the Internet of Things (IoT) expands in smart city initiatives across</w:t>
      </w:r>
      <w:r>
        <w:t xml:space="preserve"> </w:t>
      </w:r>
      <w:r>
        <w:rPr>
          <w:bCs/>
          <w:b/>
        </w:rPr>
        <w:t xml:space="preserve">Spain Barcelona</w:t>
      </w:r>
      <w:r>
        <w:t xml:space="preserve">, designers will play a crucial role in creating seamless omnichannel experiences that bridge physical and digital realities.</w:t>
      </w:r>
    </w:p>
    <w:bookmarkEnd w:id="25"/>
    <w:bookmarkStart w:id="26" w:name="conclusion"/>
    <w:p>
      <w:pPr>
        <w:pStyle w:val="Heading2"/>
      </w:pPr>
      <w:r>
        <w:t xml:space="preserve">Conclusion</w:t>
      </w:r>
    </w:p>
    <w:p>
      <w:pPr>
        <w:pStyle w:val="FirstParagraph"/>
      </w:pPr>
      <w:r>
        <w:t xml:space="preserve">The landscape of digital design is not monolithic. While global standards provide a baseline, local context dictates success. For professionals aiming to excel as a</w:t>
      </w:r>
      <w:r>
        <w:t xml:space="preserve"> </w:t>
      </w:r>
      <w:r>
        <w:rPr>
          <w:bCs/>
          <w:b/>
        </w:rPr>
        <w:t xml:space="preserve">UX UI Designer</w:t>
      </w:r>
      <w:r>
        <w:t xml:space="preserve">, understanding the specific socio-cultural fabric of</w:t>
      </w:r>
      <w:r>
        <w:t xml:space="preserve"> </w:t>
      </w:r>
      <w:r>
        <w:rPr>
          <w:bCs/>
          <w:b/>
        </w:rPr>
        <w:t xml:space="preserve">Spain Barcelona</w:t>
      </w:r>
      <w:r>
        <w:t xml:space="preserve"> </w:t>
      </w:r>
      <w:r>
        <w:t xml:space="preserve">is indispensable. It requires a move away from generic templates toward nuanced, culturally intelligent design solutions.</w:t>
      </w:r>
    </w:p>
    <w:p>
      <w:pPr>
        <w:pStyle w:val="BodyText"/>
      </w:pPr>
      <w:r>
        <w:t xml:space="preserve">This presentation advocates for an educational and professional shift that prioritizes regional empathy alongside technical proficiency. By embracing the unique characteristics of the Barcelona market, designers can create products that are not only functional but also emotionally resonant with local users. The future of UX/UI in Southern Europe lies in this delicate balance between global innovation and local authenticity.</w:t>
      </w:r>
    </w:p>
    <w:bookmarkEnd w:id="26"/>
    <w:bookmarkStart w:id="27" w:name="references"/>
    <w:p>
      <w:pPr>
        <w:pStyle w:val="Heading2"/>
      </w:pPr>
      <w:r>
        <w:t xml:space="preserve">References</w:t>
      </w:r>
    </w:p>
    <w:p>
      <w:pPr>
        <w:numPr>
          <w:ilvl w:val="0"/>
          <w:numId w:val="1003"/>
        </w:numPr>
        <w:pStyle w:val="Compact"/>
      </w:pPr>
      <w:r>
        <w:t xml:space="preserve">Martinez, J., &amp; Lopez, A. (2023). *Mobile Usage Patterns in Mediterranean Cities*. Journal of European Digital Marketing.</w:t>
      </w:r>
    </w:p>
    <w:p>
      <w:pPr>
        <w:numPr>
          <w:ilvl w:val="0"/>
          <w:numId w:val="1003"/>
        </w:numPr>
        <w:pStyle w:val="Compact"/>
      </w:pPr>
      <w:r>
        <w:t xml:space="preserve">Garcia, R. (2022). *The Impact of Localization on Conversion Rates in Spain*. Barcelona Tech Review.</w:t>
      </w:r>
    </w:p>
    <w:p>
      <w:pPr>
        <w:numPr>
          <w:ilvl w:val="0"/>
          <w:numId w:val="1003"/>
        </w:numPr>
        <w:pStyle w:val="Compact"/>
      </w:pPr>
      <w:r>
        <w:t xml:space="preserve">Eurostat Data Report 2024: *Digital Economy and Society Index in Southern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the European Context</dc:title>
  <dc:creator/>
  <dc:language>en</dc:language>
  <cp:keywords/>
  <dcterms:created xsi:type="dcterms:W3CDTF">2026-07-29T15:47:28Z</dcterms:created>
  <dcterms:modified xsi:type="dcterms:W3CDTF">2026-07-29T15:47:28Z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