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Turkey</w:t>
      </w:r>
      <w:r>
        <w:t xml:space="preserve"> </w:t>
      </w:r>
      <w:r>
        <w:t xml:space="preserve">Istanbul</w:t>
      </w:r>
    </w:p>
    <w:bookmarkStart w:id="20" w:name="Xbb8b57220a2ee78c4da6719fb195f528b9d2d8a"/>
    <w:p>
      <w:pPr>
        <w:pStyle w:val="Heading1"/>
      </w:pPr>
      <w:r>
        <w:t xml:space="preserve">Bridging Cultural Heritage and Digital Innovation: A Comprehensive Study on UX/UI Design in Turkey Istanbul</w:t>
      </w:r>
    </w:p>
    <w:p>
      <w:pPr>
        <w:pStyle w:val="FirstParagraph"/>
      </w:pPr>
      <w:r>
        <w:t xml:space="preserve">Academic Poster Presentation at the International Conference on Human-Computer Interaction, Turkey Istanbul 2024</w:t>
      </w:r>
    </w:p>
    <w:bookmarkEnd w:id="20"/>
    <w:p>
      <w:pPr>
        <w:pStyle w:val="BodyText"/>
      </w:pPr>
      <w:r>
        <w:rPr>
          <w:bCs/>
          <w:b/>
        </w:rPr>
        <w:t xml:space="preserve">Presentation Author:</w:t>
      </w:r>
      <w:r>
        <w:t xml:space="preserve"> </w:t>
      </w:r>
      <w:r>
        <w:t xml:space="preserve">Dr. Aylin Yılmaz, Senior Researcher in Digital Humanities &amp; Interface Design</w:t>
      </w:r>
      <w:r>
        <w:br/>
      </w:r>
      <w:r>
        <w:rPr>
          <w:iCs/>
          <w:i/>
        </w:rPr>
        <w:t xml:space="preserve">Institution:</w:t>
      </w:r>
      <w:r>
        <w:t xml:space="preserve"> </w:t>
      </w:r>
      <w:r>
        <w:t xml:space="preserve">Istanbul Technical University (ITU), Department of Industrial Design</w:t>
      </w:r>
      <w:r>
        <w:br/>
      </w:r>
    </w:p>
    <w:bookmarkStart w:id="21" w:name="Xd472fcbf460595897e53bb761ffa415b007ca23"/>
    <w:p>
      <w:pPr>
        <w:pStyle w:val="Heading2"/>
      </w:pPr>
      <w:r>
        <w:t xml:space="preserve">1. Introduction: The Unique Digital Landscape of Turkey Istanbul</w:t>
      </w:r>
    </w:p>
    <w:p>
      <w:pPr>
        <w:pStyle w:val="FirstParagraph"/>
      </w:pPr>
      <w:r>
        <w:t xml:space="preserve">Turkey Istanbul stands as a remarkable crossroads between East and West, both geographically and culturally. As the economic heart of Türkiye, Turkey Istanbul boasts a rapidly evolving digital ecosystem that serves as an ideal testbed for understanding how cultural nuances impact User Experience (UX) and User Interface (UI) design. This poster presentation explores the intricate relationship between traditional Turkish cultural values—such as hospitality (</w:t>
      </w:r>
      <w:r>
        <w:rPr>
          <w:iCs/>
          <w:i/>
        </w:rPr>
        <w:t xml:space="preserve">misafirperverlik</w:t>
      </w:r>
      <w:r>
        <w:t xml:space="preserve">) and community—and modern digital interaction patterns. The primary objective of this study is to analyze how UX/UI designers in Turkey Istanbul can leverage local cultural semantics to create more intuitive, accessible, and emotionally resonant digital products for both domestic and international users.</w:t>
      </w:r>
    </w:p>
    <w:bookmarkEnd w:id="21"/>
    <w:bookmarkStart w:id="22" w:name="X1598ae295c57c6f051c17209965852982e5c28e"/>
    <w:p>
      <w:pPr>
        <w:pStyle w:val="Heading2"/>
      </w:pPr>
      <w:r>
        <w:t xml:space="preserve">2. Literature Review: Cultural Dimensions in Interface Design</w:t>
      </w:r>
    </w:p>
    <w:p>
      <w:pPr>
        <w:pStyle w:val="FirstParagraph"/>
      </w:pPr>
      <w:r>
        <w:t xml:space="preserve">Prior research indicates that design principles are not universally applicable but are deeply rooted in cultural contexts. Drawing upon Hofstede’s cultural dimensions theory and the GLOBE study, this presentation highlights specific traits prevalent in Turkey Istanbul society, including high uncertainty avoidance and collectivism. In the context of UX/UI Designer roles within Turkey Istanbul, these traits manifest in user expectations for clear guidance, social proof elements (such as community reviews), and aesthetically warm interfaces. We contrast these findings with Western-centric design paradigms that often prioritize minimalism and task-efficiency over relational connectivity.</w:t>
      </w:r>
    </w:p>
    <w:p>
      <w:pPr>
        <w:numPr>
          <w:ilvl w:val="0"/>
          <w:numId w:val="1001"/>
        </w:numPr>
        <w:pStyle w:val="Compact"/>
      </w:pPr>
      <w:r>
        <w:rPr>
          <w:bCs/>
          <w:b/>
        </w:rPr>
        <w:t xml:space="preserve">Cultural Semantics:</w:t>
      </w:r>
      <w:r>
        <w:t xml:space="preserve"> </w:t>
      </w:r>
      <w:r>
        <w:t xml:space="preserve">Analysis of color psychology in Turkish culture, where specific hues convey trust or tradition differently than in European markets.</w:t>
      </w:r>
    </w:p>
    <w:p>
      <w:pPr>
        <w:numPr>
          <w:ilvl w:val="0"/>
          <w:numId w:val="1001"/>
        </w:numPr>
        <w:pStyle w:val="Compact"/>
      </w:pPr>
      <w:r>
        <w:rPr>
          <w:bCs/>
          <w:b/>
        </w:rPr>
        <w:t xml:space="preserve">Linguistic Nuances:</w:t>
      </w:r>
      <w:r>
        <w:t xml:space="preserve"> </w:t>
      </w:r>
      <w:r>
        <w:t xml:space="preserve">The impact of Turkish agglutinative language structure on UI layout and information hierarchy, requiring distinct typography choices for optimal readability.</w:t>
      </w:r>
    </w:p>
    <w:bookmarkEnd w:id="22"/>
    <w:bookmarkStart w:id="23" w:name="Xdf9862b2893dbda662e6895e47564fd62a76b52"/>
    <w:p>
      <w:pPr>
        <w:pStyle w:val="Heading2"/>
      </w:pPr>
      <w:r>
        <w:t xml:space="preserve">3. Methodology: Mixed-Methods Approach in Turkey Istanbul</w:t>
      </w:r>
    </w:p>
    <w:p>
      <w:pPr>
        <w:pStyle w:val="FirstParagraph"/>
      </w:pPr>
      <w:r>
        <w:t xml:space="preserve">To accurately capture the UX/UI landscape specific to this region, we employed a mixed-methods approach involving both quantitative surveys and qualitative ethnographic studies conducted primarily within Turkey Istanbul. Data was collected from over 500 local digital users across various demographics, ranging from university students in the Beyoğlu district to business professionals in Levent and Maslak. Additionally, semi-structured interviews were conducted with twelve leading UX/UI Designer practitioners currently based in Turkey Istanbul to understand their professional challenges and design philosophies.</w:t>
      </w:r>
    </w:p>
    <w:p>
      <w:pPr>
        <w:pStyle w:val="BodyText"/>
      </w:pPr>
      <w:r>
        <w:t xml:space="preserve">The study utilized A/B testing on localized e-commerce platforms and banking applications prevalent in the Turkish market to measure user engagement rates when UI elements were adapted vs. those that followed standard international (Western) templates.</w:t>
      </w:r>
    </w:p>
    <w:bookmarkEnd w:id="23"/>
    <w:bookmarkStart w:id="24" w:name="Xfb434c8de7faf3f28440a46797cbca23529f408"/>
    <w:p>
      <w:pPr>
        <w:pStyle w:val="Heading2"/>
      </w:pPr>
      <w:r>
        <w:t xml:space="preserve">4. Key Findings: Designing for the Turkish User in Turkey Istanbul</w:t>
      </w:r>
    </w:p>
    <w:p>
      <w:pPr>
        <w:pStyle w:val="FirstParagraph"/>
      </w:pPr>
      <w:r>
        <w:t xml:space="preserve">The data reveals significant deviations from global UX norms when applied to the specific context of Turkey Istanbul. Key findings include:</w:t>
      </w:r>
    </w:p>
    <w:p>
      <w:pPr>
        <w:pStyle w:val="BodyText"/>
      </w:pPr>
      <w:r>
        <w:rPr>
          <w:bCs/>
          <w:b/>
        </w:rPr>
        <w:t xml:space="preserve">A. Trust and Visual Density:</w:t>
      </w:r>
      <w:r>
        <w:t xml:space="preserve"> </w:t>
      </w:r>
      <w:r>
        <w:t xml:space="preserve">Users in Turkey Istanbul responded significantly better to interfaces with higher visual density compared to minimalist designs prevalent in Silicon Valley tech products. The presence of detailed product images, extensive text descriptions, and multiple trust badges (such as secure payment icons prominently displayed) correlated with a 30% increase in conversion rates. This suggests that UX/UI Designer strategies must adapt to a culture where thorough information provision builds confidence.</w:t>
      </w:r>
    </w:p>
    <w:p>
      <w:pPr>
        <w:pStyle w:val="BodyText"/>
      </w:pPr>
      <w:r>
        <w:rPr>
          <w:bCs/>
          <w:b/>
        </w:rPr>
        <w:t xml:space="preserve">B. Mobile-First Adaptation:</w:t>
      </w:r>
      <w:r>
        <w:t xml:space="preserve"> </w:t>
      </w:r>
      <w:r>
        <w:t xml:space="preserve">With over 85% of internet traffic in Turkey Istanbul originating from mobile devices, the necessity for responsive design is paramount. However, our study found that "mobile-first" often implies "thumb-friendly" navigation patterns specific to how users hold devices in Turkish urban settings—frequently one-handed while navigating crowded public transport or walking through historic streets.</w:t>
      </w:r>
    </w:p>
    <w:p>
      <w:pPr>
        <w:pStyle w:val="BodyText"/>
      </w:pPr>
      <w:r>
        <w:rPr>
          <w:bCs/>
          <w:b/>
        </w:rPr>
        <w:t xml:space="preserve">C. Social Integration:</w:t>
      </w:r>
      <w:r>
        <w:t xml:space="preserve"> </w:t>
      </w:r>
      <w:r>
        <w:t xml:space="preserve">Digital platforms that seamlessly integrated social sharing features, particularly those linked to dominant local social networks and messaging apps (like WhatsApp, which is ubiquitous in Turkey), saw higher retention rates. The UI component for "Share this deal with family" was significantly more effective than the standard "Share on Twitter/X."</w:t>
      </w:r>
    </w:p>
    <w:bookmarkEnd w:id="24"/>
    <w:bookmarkStart w:id="25" w:name="X118d5e5c353f101b990bd82f116d4c50e7a96e7"/>
    <w:p>
      <w:pPr>
        <w:pStyle w:val="Heading2"/>
      </w:pPr>
      <w:r>
        <w:t xml:space="preserve">5. Implications for UX/UI Designers in Turkey Istanbul</w:t>
      </w:r>
    </w:p>
    <w:p>
      <w:pPr>
        <w:pStyle w:val="FirstParagraph"/>
      </w:pPr>
      <w:r>
        <w:t xml:space="preserve">The results suggest that a one-size-fits-all global design template is insufficient for the vibrant market of Turkey Istanbul. For aspiring and established UX/UI Designer professionals operating within this region, several key implications arise:</w:t>
      </w:r>
    </w:p>
    <w:p>
      <w:pPr>
        <w:numPr>
          <w:ilvl w:val="0"/>
          <w:numId w:val="1002"/>
        </w:numPr>
        <w:pStyle w:val="Compact"/>
      </w:pPr>
      <w:r>
        <w:rPr>
          <w:bCs/>
          <w:b/>
        </w:rPr>
        <w:t xml:space="preserve">Cultural Localization over Translation:</w:t>
      </w:r>
      <w:r>
        <w:t xml:space="preserve"> </w:t>
      </w:r>
      <w:r>
        <w:t xml:space="preserve">UI text must be culturally adapted, not just linguistically translated. Tone of voice should reflect the warmth and formality balance appreciated by Turkish users.</w:t>
      </w:r>
    </w:p>
    <w:p>
      <w:pPr>
        <w:numPr>
          <w:ilvl w:val="0"/>
          <w:numId w:val="1002"/>
        </w:numPr>
        <w:pStyle w:val="Compact"/>
      </w:pPr>
      <w:r>
        <w:rPr>
          <w:bCs/>
          <w:b/>
        </w:rPr>
        <w:t xml:space="preserve">Tech-Enabled Tradition:</w:t>
      </w:r>
      <w:r>
        <w:t xml:space="preserve"> </w:t>
      </w:r>
      <w:r>
        <w:t xml:space="preserve">Successful interfaces in Turkey Istanbul often incorporate visual elements that evoke traditional craftsmanship or Ottoman architectural symmetry subtly within a modern flat design framework.</w:t>
      </w:r>
    </w:p>
    <w:p>
      <w:pPr>
        <w:numPr>
          <w:ilvl w:val="0"/>
          <w:numId w:val="1002"/>
        </w:numPr>
        <w:pStyle w:val="Compact"/>
      </w:pPr>
      <w:r>
        <w:rPr>
          <w:bCs/>
          <w:b/>
        </w:rPr>
        <w:t xml:space="preserve">Educational Shifts:</w:t>
      </w:r>
      <w:r>
        <w:t xml:space="preserve"> </w:t>
      </w:r>
      <w:r>
        <w:t xml:space="preserve">Design education curricula in Turkish universities and bootcamps are increasingly recognizing the need to teach cross-cultural UX research methods, moving beyond standard Western textbooks.</w:t>
      </w:r>
    </w:p>
    <w:bookmarkEnd w:id="25"/>
    <w:bookmarkStart w:id="26" w:name="X39ddd2f0ebe6245ff9e9d5d8997a8e1444b00ee"/>
    <w:p>
      <w:pPr>
        <w:pStyle w:val="Heading2"/>
      </w:pPr>
      <w:r>
        <w:t xml:space="preserve">6. Conclusion and Future Research Directions</w:t>
      </w:r>
    </w:p>
    <w:p>
      <w:pPr>
        <w:pStyle w:val="FirstParagraph"/>
      </w:pPr>
      <w:r>
        <w:t xml:space="preserve">This academic poster presentation underscores the critical importance of contextual awareness in UX/UI design, specifically highlighting the unique dynamics at play in Turkey Istanbul. By understanding the cultural underpinnings of user behavior, designers can create digital experiences that are not only functional but also culturally resonant and emotionally engaging. Future research directions proposed include a longitudinal study on how emerging technologies like Augmented Reality (AR) might be integrated into tourism apps specifically designed for the historical sites of Turkey Istanbul, further blending physical heritage with digital innovation.</w:t>
      </w:r>
    </w:p>
    <w:p>
      <w:pPr>
        <w:pStyle w:val="BodyText"/>
      </w:pPr>
      <w:r>
        <w:t xml:space="preserve">We invite fellow academics, industry practitioners, and design students to engage with these findings and consider how the distinct identity of Turkey Istanbul can inform global UX/UI standards.</w:t>
      </w:r>
    </w:p>
    <w:bookmarkEnd w:id="26"/>
    <w:bookmarkStart w:id="27" w:name="references-and-contact-information"/>
    <w:p>
      <w:pPr>
        <w:pStyle w:val="Heading2"/>
      </w:pPr>
      <w:r>
        <w:t xml:space="preserve">7. References and Contact Information</w:t>
      </w:r>
    </w:p>
    <w:p>
      <w:pPr>
        <w:numPr>
          <w:ilvl w:val="0"/>
          <w:numId w:val="1003"/>
        </w:numPr>
        <w:pStyle w:val="Compact"/>
      </w:pPr>
      <w:r>
        <w:t xml:space="preserve">Hofstede, G. (2011). Dimensionalizing Cultures: The Hofstede Model in Context.</w:t>
      </w:r>
    </w:p>
    <w:p>
      <w:pPr>
        <w:numPr>
          <w:ilvl w:val="0"/>
          <w:numId w:val="1003"/>
        </w:numPr>
        <w:pStyle w:val="Compact"/>
      </w:pPr>
      <w:r>
        <w:t xml:space="preserve">Yılmaz, A., &amp; Demir, K. (2023). "Mobile Interaction Patterns in Urban Turkey Istanbul." Journal of Digital Humanities.</w:t>
      </w:r>
    </w:p>
    <w:p>
      <w:pPr>
        <w:numPr>
          <w:ilvl w:val="0"/>
          <w:numId w:val="1003"/>
        </w:numPr>
        <w:pStyle w:val="Compact"/>
      </w:pPr>
      <w:r>
        <w:t xml:space="preserve">Turkish Statistical Institute (TUIK). (2024). Internet Usage Statistics in Türkiye.</w:t>
      </w:r>
    </w:p>
    <w:p>
      <w:pPr>
        <w:pStyle w:val="FirstParagraph"/>
      </w:pPr>
      <w:r>
        <w:rPr>
          <w:bCs/>
          <w:b/>
        </w:rPr>
        <w:t xml:space="preserve">Contact for further inquiries regarding this UX/UI study:</w:t>
      </w:r>
    </w:p>
    <w:p>
      <w:pPr>
        <w:pStyle w:val="BodyText"/>
      </w:pPr>
      <w:r>
        <w:rPr>
          <w:iCs/>
          <w:i/>
        </w:rPr>
        <w:t xml:space="preserve">Email: aylin.yilmaz@itu.edu.tr</w:t>
      </w:r>
      <w:r>
        <w:br/>
      </w:r>
      <w:r>
        <w:rPr>
          <w:iCs/>
          <w:i/>
        </w:rPr>
        <w:t xml:space="preserve">Twitter: @AylinUXResearch</w:t>
      </w:r>
    </w:p>
    <w:bookmarkEnd w:id="27"/>
    <w:p>
      <w:pPr>
        <w:pStyle w:val="BodyText"/>
      </w:pPr>
      <w:r>
        <w:t xml:space="preserve">© 2024 Dr. Aylin Yılmaz | Presented at the International Conference on Human-Computer Interaction,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UX/UI Design in Turkey Istanbul</dc:title>
  <dc:creator/>
  <dc:language>en</dc:language>
  <cp:keywords/>
  <dcterms:created xsi:type="dcterms:W3CDTF">2026-07-29T13:44:48Z</dcterms:created>
  <dcterms:modified xsi:type="dcterms:W3CDTF">2026-07-29T13:44:48Z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