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in</w:t>
      </w:r>
      <w:r>
        <w:t xml:space="preserve"> </w:t>
      </w:r>
      <w:r>
        <w:t xml:space="preserve">the</w:t>
      </w:r>
      <w:r>
        <w:t xml:space="preserve"> </w:t>
      </w:r>
      <w:r>
        <w:t xml:space="preserve">UAE:</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97b1634e4672f5353fb11fcad2a7b035701912a"/>
    <w:p>
      <w:pPr>
        <w:pStyle w:val="Heading1"/>
      </w:pPr>
      <w:r>
        <w:t xml:space="preserve">The Strategic Role of the UX/UI Designer in the United Arab Emirates Abu Dhabi</w:t>
      </w:r>
    </w:p>
    <w:p>
      <w:pPr>
        <w:pStyle w:val="FirstParagraph"/>
      </w:pPr>
      <w:r>
        <w:t xml:space="preserve">Navigating Digital Transformation, Cultural Nuance, and User-Centric Innovation in a Global Tech Hub</w:t>
      </w:r>
    </w:p>
    <w:bookmarkEnd w:id="20"/>
    <w:bookmarkStart w:id="21" w:name="abstract"/>
    <w:p>
      <w:pPr>
        <w:pStyle w:val="Heading2"/>
      </w:pPr>
      <w:r>
        <w:t xml:space="preserve">Abstract</w:t>
      </w:r>
    </w:p>
    <w:p>
      <w:pPr>
        <w:pStyle w:val="FirstParagraph"/>
      </w:pPr>
      <w:r>
        <w:t xml:space="preserve">The rapid digitization of the United Arab Emirates, particularly within the capital city of Abu Dhabi, has established a unique ecosystem where traditional values intersect with cutting-edge technology. This poster presentation explores the critical function of the UX/UI Designer in this dynamic environment. As Abu Dhabi positions itself as a global leader in smart cities and digital governance through initiatives such as "Abu Dhabi Digital Authority" (ADDA) and "Smart Abu Dhabi," the demand for intuitive, accessible, and culturally responsive user interfaces is at an all-time high. This document argues that the UX/UI Designer is not merely a visual creator but a strategic facilitator of digital inclusion. By analyzing local cultural nuances, language requirements (Arabic/English bilingualism), and the specific regulatory frameworks of Abu Dhabi, this presentation highlights how effective design drives economic diversification and social cohesion in the United Arab Emirates.</w:t>
      </w:r>
    </w:p>
    <w:bookmarkEnd w:id="21"/>
    <w:bookmarkStart w:id="22" w:name="the-abu-dhabi-digital-landscape"/>
    <w:p>
      <w:pPr>
        <w:pStyle w:val="Heading2"/>
      </w:pPr>
      <w:r>
        <w:t xml:space="preserve">The Abu Dhabi Digital Landscape</w:t>
      </w:r>
    </w:p>
    <w:p>
      <w:pPr>
        <w:pStyle w:val="FirstParagraph"/>
      </w:pPr>
      <w:r>
        <w:t xml:space="preserve">The United Arab Emirates is undergoing a profound economic shift away from oil dependency toward knowledge-based economies. In Abu Dhabi, the "Abu Dhabi Economic Vision 2030" places heavy emphasis on technology and innovation. For government entities, startups, and multinational corporations operating in the emirate, User Experience (UX) has become a key performance indicator.</w:t>
      </w:r>
    </w:p>
    <w:p>
      <w:pPr>
        <w:pStyle w:val="BodyText"/>
      </w:pPr>
      <w:r>
        <w:rPr>
          <w:bCs/>
          <w:b/>
        </w:rPr>
        <w:t xml:space="preserve">Key Drivers:</w:t>
      </w:r>
    </w:p>
    <w:p>
      <w:pPr>
        <w:numPr>
          <w:ilvl w:val="0"/>
          <w:numId w:val="1001"/>
        </w:numPr>
        <w:pStyle w:val="Compact"/>
      </w:pPr>
      <w:r>
        <w:rPr>
          <w:bCs/>
          <w:b/>
        </w:rPr>
        <w:t xml:space="preserve">Government Services:</w:t>
      </w:r>
      <w:r>
        <w:t xml:space="preserve">The transition of public services to digital platforms requires high accessibility standards for diverse demographics, including elderly citizens and expatriates.</w:t>
      </w:r>
    </w:p>
    <w:p>
      <w:pPr>
        <w:numPr>
          <w:ilvl w:val="0"/>
          <w:numId w:val="1001"/>
        </w:numPr>
        <w:pStyle w:val="Compact"/>
      </w:pPr>
      <w:r>
        <w:t xml:space="preserve">Tourism &amp; Hospitality: Abu Dhabi 's tourism sector relies on seamless mobile experiences for bookings , navigation , and cultural engagement .</w:t>
      </w:r>
    </w:p>
    <w:p>
      <w:pPr>
        <w:numPr>
          <w:ilvl w:val="0"/>
          <w:numId w:val="1001"/>
        </w:numPr>
        <w:pStyle w:val="Compact"/>
      </w:pPr>
      <w:r>
        <w:t xml:space="preserve">Fintech Growth : With the rise of fintech in the UAE financial free zones , security and ease-of-use are paramount for user adoption .</w:t>
      </w:r>
    </w:p>
    <w:bookmarkEnd w:id="22"/>
    <w:bookmarkStart w:id="23" w:name="cultural-intelligence-in-design"/>
    <w:p>
      <w:pPr>
        <w:pStyle w:val="Heading2"/>
      </w:pPr>
      <w:r>
        <w:t xml:space="preserve">Cultural Intelligence in Design</w:t>
      </w:r>
    </w:p>
    <w:p>
      <w:pPr>
        <w:pStyle w:val="FirstParagraph"/>
      </w:pPr>
      <w:r>
        <w:t xml:space="preserve">A primary challenge for the UX/UI Designer working in Abu Dhabi is the necessity of cultural intelligence. The United Arab Emirates boasts a multicultural population, yet the foundational design principles must respect local Emirati traditions and Islamic aesthetics.</w:t>
      </w:r>
    </w:p>
    <w:p>
      <w:pPr>
        <w:pStyle w:val="BodyText"/>
      </w:pPr>
      <w:r>
        <w:rPr>
          <w:bCs/>
          <w:b/>
        </w:rPr>
        <w:t xml:space="preserve">Bilingual Interface Requirements:</w:t>
      </w:r>
    </w:p>
    <w:p>
      <w:pPr>
        <w:numPr>
          <w:ilvl w:val="0"/>
          <w:numId w:val="1002"/>
        </w:numPr>
        <w:pStyle w:val="Compact"/>
      </w:pPr>
      <w:r>
        <w:t xml:space="preserve">LTR vs RTL : UI designers must master Right-to-Left (RTL) layout adaptations for Arabic text . This involves more than simple translation ; it requires restructuring grid systems , iconography placement , and navigation flows to ensure natural reading patterns for Emirati users .</w:t>
      </w:r>
    </w:p>
    <w:p>
      <w:pPr>
        <w:numPr>
          <w:ilvl w:val="0"/>
          <w:numId w:val="1002"/>
        </w:numPr>
        <w:pStyle w:val="Compact"/>
      </w:pPr>
      <w:r>
        <w:t xml:space="preserve">Color Psychology: Understanding the symbolic meaning of colors in Emirati culture is crucial. For instance, gold and green often carry specific positive connotations related to heritage and nature, respectively.</w:t>
      </w:r>
    </w:p>
    <w:p>
      <w:pPr>
        <w:numPr>
          <w:ilvl w:val="0"/>
          <w:numId w:val="1002"/>
        </w:numPr>
        <w:pStyle w:val="Compact"/>
      </w:pPr>
      <w:r>
        <w:t xml:space="preserve">Date &amp; Time Formats : Calendars must seamlessly switch between Gregorian and Hijri dates to accommodate local business practices.</w:t>
      </w:r>
    </w:p>
    <w:bookmarkEnd w:id="23"/>
    <w:bookmarkStart w:id="24" w:name="inclusivity-and-accessibility-standards"/>
    <w:p>
      <w:pPr>
        <w:pStyle w:val="Heading2"/>
      </w:pPr>
      <w:r>
        <w:t xml:space="preserve">Inclusivity and Accessibility Standards</w:t>
      </w:r>
    </w:p>
    <w:p>
      <w:pPr>
        <w:pStyle w:val="FirstParagraph"/>
      </w:pPr>
      <w:r>
        <w:t xml:space="preserve">In alignment with global standards and local regulations, UX/UI Designers in Abu Dhabi are increasingly responsible for ensuring digital accessibility. The UAE has stringent laws regarding the inclusion of persons of determination (people with disabilities) in public services.</w:t>
      </w:r>
    </w:p>
    <w:p>
      <w:pPr>
        <w:numPr>
          <w:ilvl w:val="0"/>
          <w:numId w:val="1003"/>
        </w:numPr>
        <w:pStyle w:val="Compact"/>
      </w:pPr>
      <w:r>
        <w:t xml:space="preserve">WCAG Compliance: Adhering to Web Content Accessibility Guidelines (WCAG 2.1/2.2) is no longer optional but a regulatory expectation for government websites.</w:t>
      </w:r>
    </w:p>
    <w:p>
      <w:pPr>
        <w:numPr>
          <w:ilvl w:val="0"/>
          <w:numId w:val="1003"/>
        </w:numPr>
        <w:pStyle w:val="Compact"/>
      </w:pPr>
      <w:r>
        <w:t xml:space="preserve">Simplified UX : For elderly Emirati citizens who may be less tech-savvy , interfaces must prioritize large touch targets , high contrast ratios , and minimal cognitive load .</w:t>
      </w:r>
    </w:p>
    <w:bookmarkEnd w:id="24"/>
    <w:bookmarkStart w:id="25" w:name="user-centered-research-methodologies"/>
    <w:p>
      <w:pPr>
        <w:pStyle w:val="Heading2"/>
      </w:pPr>
      <w:r>
        <w:t xml:space="preserve">User-Centered Research Methodologies</w:t>
      </w:r>
    </w:p>
    <w:p>
      <w:pPr>
        <w:pStyle w:val="FirstParagraph"/>
      </w:pPr>
      <w:r>
        <w:t xml:space="preserve">To succeed in the United Arab Emirates market, designers must move beyond generic templates and employ localized research methodologies. The UX/UI Designer must act as an ethnographer.</w:t>
      </w:r>
    </w:p>
    <w:p>
      <w:pPr>
        <w:numPr>
          <w:ilvl w:val="0"/>
          <w:numId w:val="1004"/>
        </w:numPr>
        <w:pStyle w:val="Compact"/>
      </w:pPr>
      <w:r>
        <w:t xml:space="preserve">Semi-Structured Interviews: Conducting interviews that respect cultural hierarchies and privacy norms while gathering deep insights into user pain points.</w:t>
      </w:r>
    </w:p>
    <w:p>
      <w:pPr>
        <w:numPr>
          <w:ilvl w:val="0"/>
          <w:numId w:val="1004"/>
        </w:numPr>
        <w:pStyle w:val="Compact"/>
      </w:pPr>
      <w:r>
        <w:t xml:space="preserve">A/B Testing in Local Contexts : Validating design hypotheses with actual users in Abu Dhabi cafes , malls , and homes to observe real-world interaction patterns.</w:t>
      </w:r>
    </w:p>
    <w:p>
      <w:pPr>
        <w:numPr>
          <w:ilvl w:val="0"/>
          <w:numId w:val="1004"/>
        </w:numPr>
        <w:pStyle w:val="Compact"/>
      </w:pPr>
      <w:r>
        <w:t xml:space="preserve">Journey Mapping for Government Services : Visualizing the complex, multi-step processes involved in obtaining visas, business licenses, or healthcare services to identify friction points.</w:t>
      </w:r>
    </w:p>
    <w:bookmarkEnd w:id="25"/>
    <w:bookmarkStart w:id="26" w:name="economic-and-social-impact"/>
    <w:p>
      <w:pPr>
        <w:pStyle w:val="Heading2"/>
      </w:pPr>
      <w:r>
        <w:t xml:space="preserve">Economic and Social Impact</w:t>
      </w:r>
    </w:p>
    <w:p>
      <w:pPr>
        <w:pStyle w:val="FirstParagraph"/>
      </w:pPr>
      <w:r>
        <w:t xml:space="preserve">The investment in high-quality UX/UI design yields significant returns for stakeholders in Abu Dhabi. Efficient interfaces reduce the burden on customer support centers, speed up service delivery, and enhance the overall reputation of UAE brands globally.</w:t>
      </w:r>
    </w:p>
    <w:p>
      <w:pPr>
        <w:numPr>
          <w:ilvl w:val="0"/>
          <w:numId w:val="1005"/>
        </w:numPr>
        <w:pStyle w:val="Compact"/>
      </w:pPr>
      <w:r>
        <w:t xml:space="preserve">User Retention : In a competitive market , superior UI/UX directly correlates with customer loyalty .</w:t>
      </w:r>
    </w:p>
    <w:p>
      <w:pPr>
        <w:numPr>
          <w:ilvl w:val="0"/>
          <w:numId w:val="1005"/>
        </w:numPr>
        <w:pStyle w:val="Compact"/>
      </w:pPr>
      <w:r>
        <w:t xml:space="preserve">Digital Literacy: Intuitive designs serve as educational tools , helping new users become comfortable with digital platforms.</w:t>
      </w:r>
    </w:p>
    <w:bookmarkEnd w:id="26"/>
    <w:bookmarkStart w:id="27" w:name="the-future-of-ux-in-abu-dhabi"/>
    <w:p>
      <w:pPr>
        <w:pStyle w:val="Heading2"/>
      </w:pPr>
      <w:r>
        <w:t xml:space="preserve">The Future of UX in Abu Dhabi</w:t>
      </w:r>
    </w:p>
    <w:p>
      <w:pPr>
        <w:pStyle w:val="FirstParagraph"/>
      </w:pPr>
      <w:r>
        <w:t xml:space="preserve">Looking ahead, the role of the UX/UI Designer will expand to include Artificial Intelligence (AI) and Augmented Reality (AR). As Abu Dhabi integrates AI into its smart city infrastructure, designers must create interfaces that feel human and empathetic despite being powered by algorithms.</w:t>
      </w:r>
    </w:p>
    <w:p>
      <w:pPr>
        <w:numPr>
          <w:ilvl w:val="0"/>
          <w:numId w:val="1006"/>
        </w:numPr>
        <w:pStyle w:val="Compact"/>
      </w:pPr>
      <w:r>
        <w:t xml:space="preserve">AI-Driven Personalization : Designing systems that adapt content based on user behavior while maintaining privacy.</w:t>
      </w:r>
    </w:p>
    <w:p>
      <w:pPr>
        <w:numPr>
          <w:ilvl w:val="0"/>
          <w:numId w:val="1006"/>
        </w:numPr>
        <w:pStyle w:val="Compact"/>
      </w:pPr>
      <w:r>
        <w:t xml:space="preserve">Sustainable Design : Creating digital experiences that align with Abu Dhabi’s sustainability goals, such as optimizing code for energy efficiency.</w:t>
      </w:r>
    </w:p>
    <w:bookmarkEnd w:id="27"/>
    <w:bookmarkStart w:id="28" w:name="conclusion"/>
    <w:p>
      <w:pPr>
        <w:pStyle w:val="Heading2"/>
      </w:pPr>
      <w:r>
        <w:t xml:space="preserve">Conclusion</w:t>
      </w:r>
    </w:p>
    <w:p>
      <w:pPr>
        <w:pStyle w:val="FirstParagraph"/>
      </w:pPr>
      <w:r>
        <w:t xml:space="preserve">The UX/UI Designer in the United Arab Emirates Abu Dhabi plays a pivotal role in shaping the digital future of the nation. By bridging technological capability with cultural sensitivity and user-centric principles, these professionals facilitate seamless interaction between citizens, businesses, and government services. As Abu Dhabi continues its ambitious trajectory toward becoming a leading global hub for innovation and tourism, the strategic integration of UX/UI design will remain essential for achieving digital excellence and fostering an inclusive society.</w:t>
      </w:r>
    </w:p>
    <w:bookmarkEnd w:id="28"/>
    <w:p>
      <w:pPr>
        <w:pStyle w:val="BodyText"/>
      </w:pPr>
      <w:r>
        <w:t xml:space="preserve">© 2023 Academic Poster Presentation. Prepared for the United Arab Emirates Digital Innovation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in the UAE: Bridging Tradition and Digital Innovation</dc:title>
  <dc:creator/>
  <dc:language>en</dc:language>
  <cp:keywords/>
  <dcterms:created xsi:type="dcterms:W3CDTF">2026-07-30T11:43:57Z</dcterms:created>
  <dcterms:modified xsi:type="dcterms:W3CDTF">2026-07-30T11:43:57Z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