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1" w:name="the-digital-pulse-of-the-capital"/>
    <w:p>
      <w:pPr>
        <w:pStyle w:val="Heading1"/>
      </w:pPr>
      <w:r>
        <w:t xml:space="preserve">The Digital Pulse of the Capital:</w:t>
      </w:r>
    </w:p>
    <w:bookmarkStart w:id="20" w:name="Xa555408990a2d03b820e40b923e073443d0cdfb"/>
    <w:p>
      <w:pPr>
        <w:pStyle w:val="Heading2"/>
      </w:pPr>
      <w:r>
        <w:t xml:space="preserve">An Academic Analysis of the UX/UI Designer Role in United Kingdom London</w:t>
      </w:r>
    </w:p>
    <w:p>
      <w:pPr>
        <w:pStyle w:val="FirstParagraph"/>
      </w:pPr>
      <w:r>
        <w:rPr>
          <w:bCs/>
          <w:b/>
        </w:rPr>
        <w:t xml:space="preserve">Presentation Format:</w:t>
      </w:r>
      <w:r>
        <w:t xml:space="preserve"> </w:t>
      </w:r>
      <w:r>
        <w:t xml:space="preserve">Academic Poster Presentation</w:t>
      </w:r>
      <w:r>
        <w:br/>
      </w:r>
      <w:r>
        <w:rPr>
          <w:bCs/>
          <w:b/>
        </w:rPr>
        <w:t xml:space="preserve">Audience Scope:</w:t>
      </w:r>
      <w:r>
        <w:t xml:space="preserve"> </w:t>
      </w:r>
      <w:r>
        <w:t xml:space="preserve">Design Professionals, Tech Stakeholders, and Academic Researchers within United Kingdom London</w:t>
      </w:r>
    </w:p>
    <w:bookmarkEnd w:id="20"/>
    <w:bookmarkEnd w:id="21"/>
    <w:bookmarkStart w:id="22" w:name="i.-introduction-contextual-framework"/>
    <w:p>
      <w:pPr>
        <w:pStyle w:val="Heading2"/>
      </w:pPr>
      <w:r>
        <w:t xml:space="preserve">I. Introduction &amp; Contextual Framework</w:t>
      </w:r>
    </w:p>
    <w:p>
      <w:pPr>
        <w:pStyle w:val="FirstParagraph"/>
      </w:pPr>
      <w:r>
        <w:t xml:space="preserve">In the rapidly evolving landscape of digital technology, the role of the User Experience (UX) and User Interface (UI) Designer has transcended mere aesthetics to become a critical strategic asset. This poster presentation aims to dissect the multifaceted responsibilities, challenges, and opportunities facing UX/UI designers operating specifically within</w:t>
      </w:r>
      <w:r>
        <w:t xml:space="preserve"> </w:t>
      </w:r>
      <w:r>
        <w:rPr>
          <w:bCs/>
          <w:b/>
        </w:rPr>
        <w:t xml:space="preserve">United Kingdom London</w:t>
      </w:r>
      <w:r>
        <w:t xml:space="preserve">. As a global hub for finance, technology, media, and innovation,</w:t>
      </w:r>
      <w:r>
        <w:t xml:space="preserve"> </w:t>
      </w:r>
      <w:r>
        <w:rPr>
          <w:bCs/>
          <w:b/>
        </w:rPr>
        <w:t xml:space="preserve">London</w:t>
      </w:r>
      <w:r>
        <w:t xml:space="preserve"> </w:t>
      </w:r>
      <w:r>
        <w:t xml:space="preserve">presents a unique microcosm of digital consumption patterns that differ significantly from other regions. This document explores how the distinct cultural and economic fabric of the</w:t>
      </w:r>
      <w:r>
        <w:t xml:space="preserve"> </w:t>
      </w:r>
      <w:r>
        <w:rPr>
          <w:bCs/>
          <w:b/>
        </w:rPr>
        <w:t xml:space="preserve">United Kingdom</w:t>
      </w:r>
      <w:r>
        <w:t xml:space="preserve">'s capital influences design philosophy.</w:t>
      </w:r>
    </w:p>
    <w:p>
      <w:pPr>
        <w:pStyle w:val="BodyText"/>
      </w:pPr>
      <w:r>
        <w:t xml:space="preserve">The primary objective is to provide an academic yet practical overview for stakeholders in</w:t>
      </w:r>
      <w:r>
        <w:t xml:space="preserve"> </w:t>
      </w:r>
      <w:r>
        <w:rPr>
          <w:bCs/>
          <w:b/>
        </w:rPr>
        <w:t xml:space="preserve">London</w:t>
      </w:r>
      <w:r>
        <w:t xml:space="preserve">. By analyzing local market trends, regulatory environments such as GDPR, and cultural nuances, we can better understand how UX/UI designers must adapt their methodologies to serve diverse user bases. The following sections will detail the core competencies required, the impact of accessibility standards in</w:t>
      </w:r>
      <w:r>
        <w:t xml:space="preserve"> </w:t>
      </w:r>
      <w:r>
        <w:rPr>
          <w:bCs/>
          <w:b/>
        </w:rPr>
        <w:t xml:space="preserve">United Kingdom London</w:t>
      </w:r>
      <w:r>
        <w:t xml:space="preserve">, and the future trajectory of digital product design.</w:t>
      </w:r>
    </w:p>
    <w:bookmarkEnd w:id="22"/>
    <w:bookmarkStart w:id="26" w:name="X2347828d5a03840929efc5a3fb667a32265f548"/>
    <w:p>
      <w:pPr>
        <w:pStyle w:val="Heading2"/>
      </w:pPr>
      <w:r>
        <w:t xml:space="preserve">II. The Unique Landscape of United Kingdom London</w:t>
      </w:r>
    </w:p>
    <w:p>
      <w:pPr>
        <w:pStyle w:val="FirstParagraph"/>
      </w:pPr>
      <w:r>
        <w:rPr>
          <w:bCs/>
          <w:b/>
        </w:rPr>
        <w:t xml:space="preserve">London</w:t>
      </w:r>
      <w:r>
        <w:t xml:space="preserve">'s tech ecosystem, often referred to as "Silicon Roundabout" in its earlier iterations and now a mature global fintech hub, demands a high caliber of UX/UI design. Designers in this region must navigate a highly competitive market where user expectations are exceptionally high. The demographic diversity of</w:t>
      </w:r>
      <w:r>
        <w:t xml:space="preserve"> </w:t>
      </w:r>
      <w:r>
        <w:rPr>
          <w:bCs/>
          <w:b/>
        </w:rPr>
        <w:t xml:space="preserve">United Kingdom London</w:t>
      </w:r>
      <w:r>
        <w:t xml:space="preserve"> </w:t>
      </w:r>
      <w:r>
        <w:t xml:space="preserve">means that inclusivity is not just an ethical choice but a business necessity.</w:t>
      </w:r>
    </w:p>
    <w:bookmarkStart w:id="23" w:name="fintech-dominance"/>
    <w:p>
      <w:pPr>
        <w:pStyle w:val="Heading3"/>
      </w:pPr>
      <w:r>
        <w:t xml:space="preserve">Fintech Dominance</w:t>
      </w:r>
    </w:p>
    <w:p>
      <w:pPr>
        <w:pStyle w:val="FirstParagraph"/>
      </w:pPr>
      <w:r>
        <w:t xml:space="preserve">A significant portion of UX/UI projects in London involve financial services, requiring intricate data visualization and robust security-conscious interfaces.</w:t>
      </w:r>
    </w:p>
    <w:bookmarkEnd w:id="23"/>
    <w:bookmarkStart w:id="24" w:name="digital-literacy"/>
    <w:p>
      <w:pPr>
        <w:pStyle w:val="Heading3"/>
      </w:pPr>
      <w:r>
        <w:t xml:space="preserve">Digital Literacy</w:t>
      </w:r>
    </w:p>
    <w:p>
      <w:pPr>
        <w:pStyle w:val="FirstParagraph"/>
      </w:pPr>
      <w:r>
        <w:t xml:space="preserve">User base in United Kingdom London exhibits high digital literacy, leading to lower tolerance for friction or poor navigation flows.</w:t>
      </w:r>
    </w:p>
    <w:bookmarkEnd w:id="24"/>
    <w:bookmarkStart w:id="25" w:name="cultural-nuance"/>
    <w:p>
      <w:pPr>
        <w:pStyle w:val="Heading3"/>
      </w:pPr>
      <w:r>
        <w:t xml:space="preserve">Cultural Nuance</w:t>
      </w:r>
    </w:p>
    <w:p>
      <w:pPr>
        <w:pStyle w:val="FirstParagraph"/>
      </w:pPr>
      <w:r>
        <w:t xml:space="preserve">Cultural sensitivity is paramount. Designers must adapt tone, imagery, and flow to respect the multicultural fabric of United Kingdom London society.</w:t>
      </w:r>
    </w:p>
    <w:bookmarkEnd w:id="25"/>
    <w:p>
      <w:pPr>
        <w:pStyle w:val="BodyText"/>
      </w:pPr>
      <w:r>
        <w:t xml:space="preserve">Furthermore, the prevalence of startups alongside established legacy institutions creates a dual demand: agile, rapid prototyping for new ventures and rigorous accessibility compliance for government and enterprise sectors. This dichotomy forces UX/UI designers in</w:t>
      </w:r>
      <w:r>
        <w:t xml:space="preserve"> </w:t>
      </w:r>
      <w:r>
        <w:rPr>
          <w:bCs/>
          <w:b/>
        </w:rPr>
        <w:t xml:space="preserve">United Kingdom London</w:t>
      </w:r>
      <w:r>
        <w:t xml:space="preserve"> </w:t>
      </w:r>
      <w:r>
        <w:t xml:space="preserve">to be versatile, capable of shifting between minimalist startup aesthetics and complex corporate dashboards.</w:t>
      </w:r>
    </w:p>
    <w:bookmarkEnd w:id="26"/>
    <w:bookmarkStart w:id="30" w:name="Xc5510ccd338a0781cfb7490ee2b3b8113cf6892"/>
    <w:p>
      <w:pPr>
        <w:pStyle w:val="Heading2"/>
      </w:pPr>
      <w:r>
        <w:t xml:space="preserve">III. Core Competencies for the Modern Designer</w:t>
      </w:r>
    </w:p>
    <w:p>
      <w:pPr>
        <w:pStyle w:val="FirstParagraph"/>
      </w:pPr>
      <w:r>
        <w:t xml:space="preserve">To succeed in the dynamic environment of</w:t>
      </w:r>
      <w:r>
        <w:t xml:space="preserve"> </w:t>
      </w:r>
      <w:r>
        <w:rPr>
          <w:bCs/>
          <w:b/>
        </w:rPr>
        <w:t xml:space="preserve">London</w:t>
      </w:r>
      <w:r>
        <w:t xml:space="preserve">, a UX/UI Designer must master a hybrid skill set that balances artistic intuition with analytical rigor. The following pillars define the professional standard in this region:</w:t>
      </w:r>
    </w:p>
    <w:bookmarkStart w:id="27" w:name="a.-user-centered-research-data-analytics"/>
    <w:p>
      <w:pPr>
        <w:pStyle w:val="Heading3"/>
      </w:pPr>
      <w:r>
        <w:t xml:space="preserve">A. User-Centered Research &amp; Data Analytics</w:t>
      </w:r>
    </w:p>
    <w:p>
      <w:pPr>
        <w:pStyle w:val="FirstParagraph"/>
      </w:pPr>
      <w:r>
        <w:t xml:space="preserve">In</w:t>
      </w:r>
      <w:r>
        <w:t xml:space="preserve"> </w:t>
      </w:r>
      <w:r>
        <w:rPr>
          <w:bCs/>
          <w:b/>
        </w:rPr>
        <w:t xml:space="preserve">United Kingdom London</w:t>
      </w:r>
      <w:r>
        <w:t xml:space="preserve">, design decisions are increasingly driven by data rather than intuition alone. Designers are expected to conduct rigorous A/B testing, heat-map analysis, and user interviews. The ability to interpret quantitative data from tools like Hotjar or Mixpanel and translate it into qualitative design improvements is a key differentiator.</w:t>
      </w:r>
    </w:p>
    <w:bookmarkEnd w:id="27"/>
    <w:bookmarkStart w:id="28" w:name="b.-accessibility-inclusive-design"/>
    <w:p>
      <w:pPr>
        <w:pStyle w:val="Heading3"/>
      </w:pPr>
      <w:r>
        <w:t xml:space="preserve">B. Accessibility &amp; Inclusive Design</w:t>
      </w:r>
    </w:p>
    <w:p>
      <w:pPr>
        <w:pStyle w:val="FirstParagraph"/>
      </w:pPr>
      <w:r>
        <w:t xml:space="preserve">The</w:t>
      </w:r>
      <w:r>
        <w:t xml:space="preserve"> </w:t>
      </w:r>
      <w:r>
        <w:rPr>
          <w:bCs/>
          <w:b/>
        </w:rPr>
        <w:t xml:space="preserve">United Kingdom</w:t>
      </w:r>
      <w:r>
        <w:t xml:space="preserve">'s Equality Act 2010 imposes strict legal requirements regarding digital accessibility. UX/UI designers in</w:t>
      </w:r>
      <w:r>
        <w:t xml:space="preserve"> </w:t>
      </w:r>
      <w:r>
        <w:rPr>
          <w:bCs/>
          <w:b/>
        </w:rPr>
        <w:t xml:space="preserve">London</w:t>
      </w:r>
      <w:r>
        <w:t xml:space="preserve"> </w:t>
      </w:r>
      <w:r>
        <w:t xml:space="preserve">must ensure their interfaces comply with WCAG (Web Content Accessibility Guidelines) standards. This includes proper color contrast, screen reader compatibility, and keyboard navigability. Failure to adhere to these standards can result in significant legal repercussions for companies operating in London.</w:t>
      </w:r>
    </w:p>
    <w:bookmarkEnd w:id="28"/>
    <w:bookmarkStart w:id="29" w:name="c.-prototyping-interaction-design"/>
    <w:p>
      <w:pPr>
        <w:pStyle w:val="Heading3"/>
      </w:pPr>
      <w:r>
        <w:t xml:space="preserve">C. Prototyping &amp; Interaction Design</w:t>
      </w:r>
    </w:p>
    <w:p>
      <w:pPr>
        <w:pStyle w:val="FirstParagraph"/>
      </w:pPr>
      <w:r>
        <w:t xml:space="preserve">The standard toolset for designers in this region heavily features Figma, Sketch, and Adobe XD. However, the emphasis is on high-fidelity prototyping that mimics real-world app performance. Given the fast-paced nature of London's business environment, designers must produce interactive prototypes that effectively communicate micro-interactions to developers and stakeholders alike.</w:t>
      </w:r>
    </w:p>
    <w:bookmarkEnd w:id="29"/>
    <w:bookmarkEnd w:id="30"/>
    <w:bookmarkStart w:id="31" w:name="iv.-strategic-challenges-considerations"/>
    <w:p>
      <w:pPr>
        <w:pStyle w:val="Heading2"/>
      </w:pPr>
      <w:r>
        <w:t xml:space="preserve">IV. Strategic Challenges &amp; Considerations</w:t>
      </w:r>
    </w:p>
    <w:p>
      <w:pPr>
        <w:pStyle w:val="FirstParagraph"/>
      </w:pPr>
      <w:r>
        <w:t xml:space="preserve">The path for UX/UI designers in</w:t>
      </w:r>
      <w:r>
        <w:t xml:space="preserve"> </w:t>
      </w:r>
      <w:r>
        <w:rPr>
          <w:bCs/>
          <w:b/>
        </w:rPr>
        <w:t xml:space="preserve">London</w:t>
      </w:r>
      <w:r>
        <w:t xml:space="preserve"> </w:t>
      </w:r>
      <w:r>
        <w:t xml:space="preserve">is not without obstacles. One of the primary challenges is the "design debt" accumulated by legacy organizations attempting to modernize their digital presence. Designers often find themselves retrofitting intuitive experiences onto outdated backend systems, requiring immense diplomatic and technical problem-solving skills.</w:t>
      </w:r>
    </w:p>
    <w:p>
      <w:pPr>
        <w:pStyle w:val="BodyText"/>
      </w:pPr>
      <w:r>
        <w:t xml:space="preserve">Additionally, the post-Brexit economic landscape has introduced complexities regarding talent acquisition and cross-border collaboration. While London remains a global magnet for design talent, visa regulations and international project collaborations require navigational awareness that adds an administrative layer to the creative process.</w:t>
      </w:r>
    </w:p>
    <w:p>
      <w:pPr>
        <w:pStyle w:val="BodyText"/>
      </w:pPr>
      <w:r>
        <w:t xml:space="preserve">Data privacy is another critical concern. Operating under the UK General Data Protection Regulation (UK GDPR), UX/UI designers must be vigilant about data collection practices within their designs. This includes implementing transparent consent forms and ensuring that user data handling is visible and understandable, a concept known as "privacy by design."</w:t>
      </w:r>
    </w:p>
    <w:bookmarkEnd w:id="31"/>
    <w:bookmarkStart w:id="32" w:name="v.-conclusion-future-outlook"/>
    <w:p>
      <w:pPr>
        <w:pStyle w:val="Heading2"/>
      </w:pPr>
      <w:r>
        <w:t xml:space="preserve">V. Conclusion &amp; Future Outlook</w:t>
      </w:r>
    </w:p>
    <w:p>
      <w:pPr>
        <w:pStyle w:val="FirstParagraph"/>
      </w:pPr>
      <w:r>
        <w:t xml:space="preserve">In conclusion, the role of the UX/UI Designer in</w:t>
      </w:r>
      <w:r>
        <w:t xml:space="preserve"> </w:t>
      </w:r>
      <w:r>
        <w:rPr>
          <w:bCs/>
          <w:b/>
        </w:rPr>
        <w:t xml:space="preserve">United Kingdom London</w:t>
      </w:r>
      <w:r>
        <w:t xml:space="preserve"> </w:t>
      </w:r>
      <w:r>
        <w:t xml:space="preserve">is one of significant responsibility and influence. It requires a professional who is not only visually adept but also legally compliant, culturally aware, and data-driven. The specific context of London—a city that blends historical tradition with cutting-edge innovation—demands designers who can bridge the gap between user needs and business goals.</w:t>
      </w:r>
    </w:p>
    <w:p>
      <w:pPr>
        <w:pStyle w:val="BodyText"/>
      </w:pPr>
      <w:r>
        <w:t xml:space="preserve">As we look to the future, the integration of Artificial Intelligence (AI) and augmented reality (AR) into design workflows will further elevate the complexity of this role. Designers in</w:t>
      </w:r>
      <w:r>
        <w:t xml:space="preserve"> </w:t>
      </w:r>
      <w:r>
        <w:rPr>
          <w:bCs/>
          <w:b/>
        </w:rPr>
        <w:t xml:space="preserve">United Kingdom London</w:t>
      </w:r>
      <w:r>
        <w:t xml:space="preserve"> </w:t>
      </w:r>
      <w:r>
        <w:t xml:space="preserve">must remain lifelong learners, adapting to new technologies while maintaining a steadfast commitment to human-centered design principles. For organizations seeking success in this vibrant market, investing in top-tier UX/UI talent is not merely an option; it is a strategic imperative.</w:t>
      </w:r>
    </w:p>
    <w:p>
      <w:pPr>
        <w:pStyle w:val="BodyText"/>
      </w:pPr>
      <w:r>
        <w:t xml:space="preserve">This poster presentation underscores the necessity of tailoring design strategies to the unique socio-economic and regulatory environment of</w:t>
      </w:r>
      <w:r>
        <w:t xml:space="preserve"> </w:t>
      </w:r>
      <w:r>
        <w:rPr>
          <w:bCs/>
          <w:b/>
        </w:rPr>
        <w:t xml:space="preserve">London</w:t>
      </w:r>
      <w:r>
        <w:t xml:space="preserve">. By understanding these nuances, designers can create digital products that are not only functional and beautiful but also deeply resonant with the diverse population of</w:t>
      </w:r>
      <w:r>
        <w:t xml:space="preserve"> </w:t>
      </w:r>
      <w:r>
        <w:rPr>
          <w:bCs/>
          <w:b/>
        </w:rPr>
        <w:t xml:space="preserve">United Kingdom London</w:t>
      </w:r>
      <w:r>
        <w:t xml:space="preserve">.</w:t>
      </w:r>
    </w:p>
    <w:bookmarkEnd w:id="32"/>
    <w:p>
      <w:pPr>
        <w:pStyle w:val="BodyText"/>
      </w:pPr>
      <w:r>
        <w:rPr>
          <w:iCs/>
          <w:i/>
        </w:rPr>
        <w:t xml:space="preserve">This document is prepared for academic dissemination and professional reference within the United Kingdom London design community.</w:t>
      </w:r>
    </w:p>
    <w:p>
      <w:pPr>
        <w:pStyle w:val="BodyText"/>
      </w:pPr>
      <w:r>
        <w:t xml:space="preserve">© 2023 Academic UX/UI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UX/UI Designer in the United Kingdom London</dc:title>
  <dc:creator/>
  <dc:language>en</dc:language>
  <cp:keywords/>
  <dcterms:created xsi:type="dcterms:W3CDTF">2026-07-29T21:32:59Z</dcterms:created>
  <dcterms:modified xsi:type="dcterms:W3CDTF">2026-07-29T21:32:59Z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