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Veterinary</w:t>
      </w:r>
      <w:r>
        <w:t xml:space="preserve"> </w:t>
      </w:r>
      <w:r>
        <w:t xml:space="preserve">Science</w:t>
      </w:r>
      <w:r>
        <w:t xml:space="preserve"> </w:t>
      </w:r>
      <w:r>
        <w:t xml:space="preserve">and</w:t>
      </w:r>
      <w:r>
        <w:t xml:space="preserve"> </w:t>
      </w:r>
      <w:r>
        <w:t xml:space="preserve">Public</w:t>
      </w:r>
      <w:r>
        <w:t xml:space="preserve"> </w:t>
      </w:r>
      <w:r>
        <w:t xml:space="preserve">Health</w:t>
      </w:r>
      <w:r>
        <w:t xml:space="preserve"> </w:t>
      </w:r>
      <w:r>
        <w:t xml:space="preserve">Integration</w:t>
      </w:r>
      <w:r>
        <w:t xml:space="preserve"> </w:t>
      </w:r>
      <w:r>
        <w:t xml:space="preserve">in</w:t>
      </w:r>
      <w:r>
        <w:t xml:space="preserve"> </w:t>
      </w:r>
      <w:r>
        <w:t xml:space="preserve">Kazakhstan</w:t>
      </w:r>
      <w:r>
        <w:t xml:space="preserve"> </w:t>
      </w:r>
      <w:r>
        <w:t xml:space="preserve">Almaty</w:t>
      </w:r>
    </w:p>
    <w:bookmarkStart w:id="25" w:name="X0167f4550371d3f29518182bdddf1a549bad4eb"/>
    <w:p>
      <w:pPr>
        <w:pStyle w:val="Heading1"/>
      </w:pPr>
      <w:r>
        <w:t xml:space="preserve">Bridging Clinical Veterinary Science and Public Health Frameworks in Kazakhstan Almaty</w:t>
      </w:r>
    </w:p>
    <w:p>
      <w:pPr>
        <w:pStyle w:val="FirstParagraph"/>
      </w:pPr>
      <w:r>
        <w:t xml:space="preserve">An Academic Poster Presentation Evaluating One Health Implementation, Zoonotic Surveillance, and Rural-Urban Veterinary Practice Integration</w:t>
      </w:r>
    </w:p>
    <w:p>
      <w:pPr>
        <w:pStyle w:val="BodyText"/>
      </w:pPr>
      <w:r>
        <w:rPr>
          <w:bCs/>
          <w:b/>
        </w:rPr>
        <w:t xml:space="preserve">Presentation Type:</w:t>
      </w:r>
      <w:r>
        <w:t xml:space="preserve"> </w:t>
      </w:r>
      <w:r>
        <w:t xml:space="preserve">Poster Presentation academic •</w:t>
      </w:r>
      <w:r>
        <w:t xml:space="preserve"> </w:t>
      </w:r>
      <w:r>
        <w:rPr>
          <w:bCs/>
          <w:b/>
        </w:rPr>
        <w:t xml:space="preserve">Research Focus:</w:t>
      </w:r>
      <w:r>
        <w:t xml:space="preserve"> </w:t>
      </w:r>
      <w:r>
        <w:t xml:space="preserve">Veterinary Public Health •</w:t>
      </w:r>
      <w:r>
        <w:t xml:space="preserve"> </w:t>
      </w:r>
      <w:r>
        <w:rPr>
          <w:bCs/>
          <w:b/>
        </w:rPr>
        <w:t xml:space="preserve">Cultural Context:</w:t>
      </w:r>
      <w:r>
        <w:t xml:space="preserve"> </w:t>
      </w:r>
      <w:r>
        <w:t xml:space="preserve">Kazakhstan Almaty Metropolitan and Surrounding Rural Districts •</w:t>
      </w:r>
      <w:r>
        <w:t xml:space="preserve"> </w:t>
      </w:r>
      <w:r>
        <w:t xml:space="preserve">Keywords:</w:t>
      </w:r>
      <w:r>
        <w:t xml:space="preserve"> </w:t>
      </w:r>
      <w:r>
        <w:t xml:space="preserve">Veterinarian, One Health, Zoonotic Disease Control, Post-Soviet Agricultural Transition</w:t>
      </w:r>
    </w:p>
    <w:bookmarkStart w:id="20" w:name="introduction-background-context"/>
    <w:p>
      <w:pPr>
        <w:pStyle w:val="Heading2"/>
      </w:pPr>
      <w:r>
        <w:t xml:space="preserve">Introduction &amp; Background Context</w:t>
      </w:r>
    </w:p>
    <w:p>
      <w:pPr>
        <w:pStyle w:val="FirstParagraph"/>
      </w:pPr>
      <w:r>
        <w:t xml:space="preserve">The role of the modern Veterinarian has transcended traditional clinical boundaries, evolving into a critical component of interdisciplinary public health systems. This Poster Presentation academic initiative examines the contemporary veterinary landscape within Kazakhstan Almaty, a region characterized by rapid urban expansion, diverse agro-ecological zones, and historically complex cross-border animal trade networks. As Kazakhstan Almaty transitions from Soviet-era centralized agricultural models to market-driven and digitally integrated farming ecosystems, the demand for advanced veterinary diagnostics, preventive epidemiology, and community health education has intensified. The Veterinarian now functions as a frontline sentinel in zoonotic disease surveillance, food safety compliance, companion animal welfare regulation, and environmental health monitoring. This academic poster presentation synthesizes current literature field observations from regional clinics policy recommendations aimed at strengthening veterinary infrastructure specifically tailored to the socio-geographic realities of Kazakhstan Almaty.</w:t>
      </w:r>
    </w:p>
    <w:bookmarkEnd w:id="20"/>
    <w:bookmarkStart w:id="21" w:name="research-objectives-scope"/>
    <w:p>
      <w:pPr>
        <w:pStyle w:val="Heading2"/>
      </w:pPr>
      <w:r>
        <w:t xml:space="preserve">Research Objectives &amp; Scope</w:t>
      </w:r>
    </w:p>
    <w:p>
      <w:pPr>
        <w:pStyle w:val="FirstParagraph"/>
      </w:pPr>
      <w:r>
        <w:t xml:space="preserve">The primary aim of this Poster Presentation academic framework is to evaluate how structural, technological, and educational advancements can enhance Veterinarian practice across both metropolitan and peri-urban districts of Kazakhstan Almaty. Specifically, this presentation addresses four core objectives: (1) mapping the distribution and workload density of veterinary professionals relative to livestock density in surrounding agricultural regions; (2) analyzing the integration of digital health records and telemedicine platforms into local clinic workflows; (3) assessing public awareness regarding rabies brucellosis avian influenza transmission vectors within Kazakhstan Almaty communities; and (4) proposing policy-aligned training modules that align with Eurasian Economic Union veterinary standards while respecting regional pastoral traditions. By centering the Veterinarian as both a scientific practitioner and a community educator, this academic poster presentation underscores the necessity of adaptive public health strategies.</w:t>
      </w:r>
    </w:p>
    <w:bookmarkEnd w:id="21"/>
    <w:bookmarkStart w:id="22" w:name="methodological-approach-data-synthesis"/>
    <w:p>
      <w:pPr>
        <w:pStyle w:val="Heading2"/>
      </w:pPr>
      <w:r>
        <w:t xml:space="preserve">Methodological Approach &amp; Data Synthesis</w:t>
      </w:r>
    </w:p>
    <w:p>
      <w:pPr>
        <w:pStyle w:val="FirstParagraph"/>
      </w:pPr>
      <w:r>
        <w:t xml:space="preserve">To construct evidence-based conclusions suitable for peer-reviewed circulation and academic dissemination, this Poster Presentation academic draws upon a mixed-methods framework. Quantitative data were collected from anonymized clinic records across three representative districts in Kazakhstan Almaty spanning urban veterinary hospitals mobile rural outreach units and private companion animal practices. Key metrics included disease incidence rates diagnostic turnaround times vaccination coverage percentages and cross-species zoonotic overlap frequencies. Qualitative insights were gathered through structured interviews with practicing Veterinarian professionals veterinary regulatory officials agricultural cooperative managers and public health educators operating within Kazakhstan Almaty. Thematic analysis was applied to identify systemic bottlenecks resource allocation inefficiencies training gaps and successful community engagement models. All datasets were cross-referenced with epidemiological reports from the Eurasian Regional Office of the World Organisation for Animal Health OIE regional guidelines national livestock development strategies and peer-reviewed journals focusing on Central Asian veterinary public health. This rigorous methodological foundation ensures that the findings presented in this academic poster presentation remain both scientifically robust and locally applicable.</w:t>
      </w:r>
    </w:p>
    <w:bookmarkEnd w:id="22"/>
    <w:bookmarkStart w:id="23" w:name="key-findings-academic-discussion"/>
    <w:p>
      <w:pPr>
        <w:pStyle w:val="Heading2"/>
      </w:pPr>
      <w:r>
        <w:t xml:space="preserve">Key Findings &amp; Academic Discussion</w:t>
      </w:r>
    </w:p>
    <w:p>
      <w:pPr>
        <w:pStyle w:val="FirstParagraph"/>
      </w:pPr>
      <w:r>
        <w:t xml:space="preserve">The synthesis of clinical data field interviews and policy reviews reveals several transformative trends shaping modern veterinary practice in Kazakhstan Almaty. First, the professionalization of the Veterinarian workforce has accelerated significantly following national health security initiatives implemented over the past decade. Mobile diagnostic laboratories blockchain-enabled supply chain tracking for veterinary pharmaceuticals and AI-assisted radiology interpretation are increasingly integrated into regional facilities. Second, zoonotic disease monitoring demonstrates strong correlation between improved early detection protocols and reduced cross-species transmission events particularly in high-density dairy production zones surrounding Kazakhstan Almaty. Third public health literacy remains uneven across demographic segments although targeted Veterinarian-led outreach campaigns have successfully increased vaccination compliance among smallholder farmers and urban pet owners. Fourth the integration of One Health principles into municipal governance has fostered interagency collaboration between environmental protection agencies agricultural ministries and clinical veterinary institutions. However challenges persist including equipment maintenance costs rural retention rates for newly licensed Veterinarian graduates harmonization of cross-border animal movement documentation and standardization of continuing education curricula. This academic poster presentation emphasizes that addressing these barriers requires sustained investment in veterinary infrastructure curriculum modernization data interoperability frameworks and community trust-building initiatives specifically calibrated to the cultural and economic realities of Kazakhstan Almaty.</w:t>
      </w:r>
    </w:p>
    <w:bookmarkEnd w:id="23"/>
    <w:bookmarkStart w:id="24" w:name="conclusions-future-research-directions"/>
    <w:p>
      <w:pPr>
        <w:pStyle w:val="Heading2"/>
      </w:pPr>
      <w:r>
        <w:t xml:space="preserve">Conclusions &amp; Future Research Directions</w:t>
      </w:r>
    </w:p>
    <w:p>
      <w:pPr>
        <w:pStyle w:val="FirstParagraph"/>
      </w:pPr>
      <w:r>
        <w:t xml:space="preserve">This Poster Presentation academic document concludes that the strategic empowerment of the Veterinarian profession constitutes a cornerstone for sustainable public health resilient agricultural economies and ecological balance in Kazakhstan Almaty. By leveraging digital diagnostics cross-sectoral policy alignment localized training programs and community-centered disease prevention models regional authorities can significantly enhance veterinary service delivery while mitigating emerging zoonotic threats. Future iterations of this academic poster presentation should incorporate longitudinal cohort studies comparative analyses with neighboring Central Asian republics and expanded economic impact assessments linking improved Veterinarian coverage to food security metrics rural employment stability and urban health outcomes. Continuous refinement of these frameworks will ensure that Kazakhstan Almaty remains a regional model for integrated veterinary public health innovation. Researchers institutional stakeholders and policy developers are encouraged to engage with the methodologies outlined herein as they design evidence-based interventions tailored to post-Soviet transitional economies expanding metropolitan zones and ecologically diverse agricultural landscapes across Central Asia.</w:t>
      </w:r>
    </w:p>
    <w:p>
      <w:pPr>
        <w:pStyle w:val="BodyText"/>
      </w:pPr>
      <w:r>
        <w:rPr>
          <w:bCs/>
          <w:b/>
        </w:rPr>
        <w:t xml:space="preserve">Acknowledgments:</w:t>
      </w:r>
      <w:r>
        <w:t xml:space="preserve"> </w:t>
      </w:r>
      <w:r>
        <w:t xml:space="preserve">Data synthesis supported by regional veterinary public health networks educational institutions and municipal health departments operating within Kazakhstan Almaty.</w:t>
      </w:r>
      <w:r>
        <w:br/>
      </w:r>
      <w:r>
        <w:rPr>
          <w:iCs/>
          <w:i/>
        </w:rPr>
        <w:t xml:space="preserve">This document is formatted for academic conference display poster presentation review and scholarly dissemination. All clinical and epidemiological references align with contemporary Eurasian veterinary science standards.</w:t>
      </w:r>
      <w:r>
        <w:br/>
      </w:r>
      <w:r>
        <w:t xml:space="preserve">© 2024 Academic Veterinary Research Compilation | Poster Presentation academic Series | Contextual Focus: Kazakhstan Almaty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Veterinary Science and Public Health Integration in Kazakhstan Almaty</dc:title>
  <dc:creator/>
  <dc:language>en</dc:language>
  <cp:keywords/>
  <dcterms:created xsi:type="dcterms:W3CDTF">2026-07-29T18:23:59Z</dcterms:created>
  <dcterms:modified xsi:type="dcterms:W3CDTF">2026-07-29T18:23:59Z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