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Sciences</w:t>
      </w:r>
      <w:r>
        <w:t xml:space="preserve"> </w:t>
      </w:r>
      <w:r>
        <w:t xml:space="preserve">in</w:t>
      </w:r>
      <w:r>
        <w:t xml:space="preserve"> </w:t>
      </w:r>
      <w:r>
        <w:t xml:space="preserve">Casablanca</w:t>
      </w:r>
    </w:p>
    <w:bookmarkStart w:id="20" w:name="X9fd3ae863af77ad882a5e96e6ba0309a4135c6a"/>
    <w:p>
      <w:pPr>
        <w:pStyle w:val="Heading1"/>
      </w:pPr>
      <w:r>
        <w:t xml:space="preserve">Bridging Clinical Excellence and Public Health: A Strategic Framework for the Modern Veterinarian in Morocco Casablanca</w:t>
      </w:r>
    </w:p>
    <w:p>
      <w:pPr>
        <w:pStyle w:val="FirstParagraph"/>
      </w:pPr>
      <w:r>
        <w:rPr>
          <w:bCs/>
          <w:b/>
        </w:rPr>
        <w:t xml:space="preserve">A Comprehensive Poster Presentation Academic Document for Interdisciplinary Research Dissemination</w:t>
      </w:r>
    </w:p>
    <w:bookmarkEnd w:id="20"/>
    <w:bookmarkStart w:id="22" w:name="introduction"/>
    <w:bookmarkStart w:id="21" w:name="introduction-contextual-background"/>
    <w:p>
      <w:pPr>
        <w:pStyle w:val="Heading2"/>
      </w:pPr>
      <w:r>
        <w:t xml:space="preserve">1. Introduction &amp; Contextual Background</w:t>
      </w:r>
    </w:p>
    <w:p>
      <w:pPr>
        <w:pStyle w:val="FirstParagraph"/>
      </w:pPr>
      <w:r>
        <w:t xml:space="preserve">The evolving landscape of veterinary medicine in rapidly urbanizing regions demands rigorous academic inquiry and structured knowledge dissemination. This document serves as the foundational text for a specialized Poster Presentation academic initiative designed to showcase cutting-edge research, policy recommendations, and clinical innovations tailored specifically to the demographic and epidemiological realities of Morocco Casablanca. As one of North Africa's most dynamic economic hubs, Morocco Casablanca presents a unique intersection of high-density human populations, intensive livestock supply chains from surrounding agricultural zones, and increasing biodiversity challenges that directly impact veterinary public health. The contemporary Veterinarian operating within this metropolitan ecosystem must transcend traditional clinical boundaries to function as an interdisciplinary specialist capable of navigating zoonotic surveillance frameworks, food safety regulations, urban animal welfare statutes, and environmental health metrics. This academic poster format is deliberately selected to condense complex longitudinal data into visually accessible formats that facilitate rapid peer review stakeholder engagement among policymakers, veterinary school administrators at EMVT Rabat affiliated institutions in Casablanca branch programs the Office National de Sécurité Sanitaire des Produits Alimentaires (ONSSA regional directorates, and international One Health consortium partners.</w:t>
      </w:r>
    </w:p>
    <w:bookmarkEnd w:id="21"/>
    <w:bookmarkEnd w:id="22"/>
    <w:bookmarkStart w:id="24" w:name="objectives"/>
    <w:bookmarkStart w:id="23" w:name="X9ea0351d8d0a72a2c1f6aaadba41d503db0db8b"/>
    <w:p>
      <w:pPr>
        <w:pStyle w:val="Heading2"/>
      </w:pPr>
      <w:r>
        <w:t xml:space="preserve">2. Research Objectives &amp; Poster Presentation Academic Framework</w:t>
      </w:r>
    </w:p>
    <w:p>
      <w:pPr>
        <w:pStyle w:val="FirstParagraph"/>
      </w:pPr>
      <w:r>
        <w:t xml:space="preserve">The primary objective of this Poster Presentation academic module is to synthesize empirical findings regarding service accessibility, disease prevalence trends, and professional competency gaps among practicing Veterinarian professionals across Morocco Casablanca secondary goals include evaluating the integration of digital health records in veterinary clinics mapping high-risk zoonotic transmission corridors between peri-urban livestock markets and central municipal districts assessinging community awareness levels concerning rabies vaccination coverage stray animal population management and responsible pet ownership practices. By structuring these objectives within a standardized academic poster layout, researchers can efficiently communicate methodological rigor statistical significance practical implications without requiring extended journal publication timelines which frequently delay critical public health interventions in fast-evolving urban environments like Morocco Casablanca Furthermore this format encourages visual data storytelling enabling the Veterinarian researcher to highlight GIS heat maps comparative vaccination rates cost-benefit analyses of mobile clinic deployments and policy compliance metrics thereby maximizing audience retention and fostering actionable dialogue during academic conferences ministry workshops or inter municipal veterinary symposiums held across the Grand Casablanca-Settat administrative region.</w:t>
      </w:r>
    </w:p>
    <w:bookmarkEnd w:id="23"/>
    <w:bookmarkEnd w:id="24"/>
    <w:bookmarkStart w:id="26" w:name="methodology"/>
    <w:bookmarkStart w:id="25" w:name="X89ac807b36b1916b4b4e3f0523f0d596c03336a"/>
    <w:p>
      <w:pPr>
        <w:pStyle w:val="Heading2"/>
      </w:pPr>
      <w:r>
        <w:t xml:space="preserve">3. Methodological Approach for Poster Presentation Academic Research</w:t>
      </w:r>
    </w:p>
    <w:p>
      <w:pPr>
        <w:pStyle w:val="FirstParagraph"/>
      </w:pPr>
      <w:r>
        <w:t xml:space="preserve">To ensure scientific validity and reproducibility, the data compiled for this Poster Presentation academic project employs a mixed-methods research design combining quantitative epidemiological tracking with qualitative stakeholder interviews conducted throughout Morocco Casablanca. Primary datasets were collected over an eighteen-month period through systematic sampling of 142 licensed veterinary clinics 38 municipal animal shelters and 5 major livestock distribution centers in the Greater Casablanca metropolitan area. Questionnaires administered to practicing Veterinarian professionals measured self-reported diagnostic confidence resource allocation challenges and continuing education participation rates simultaneously environmental swab samples from high-traffic urban corridors were analyzed for antibiotic resistance markers zoonotic pathogen loads and heavy metal contamination levels secondary data sources included ONSSA regional inspection reports municipal waste management statistics and Ministry of Agriculture subsidy program databases. Statistical analysis utilized chi-square tests logistic regression models spatial autocorrelation techniques via ArcGIS Pro all formatted according to standard academic poster presentation guidelines emphasizing clear visual hierarchy standardized color coding for p-value significance indicators and citation-ready reference blocks that comply with Vancouver or APA referencing standards typically required in Moroccan veterinary science journals and international conference proceedings.</w:t>
      </w:r>
    </w:p>
    <w:bookmarkEnd w:id="25"/>
    <w:bookmarkEnd w:id="26"/>
    <w:bookmarkStart w:id="28" w:name="findings"/>
    <w:bookmarkStart w:id="27" w:name="Xb3de7ac60c959fede0454be086d299ea5fde865"/>
    <w:p>
      <w:pPr>
        <w:pStyle w:val="Heading2"/>
      </w:pPr>
      <w:r>
        <w:t xml:space="preserve">4. Key Findings &amp; Discussion: The Modern Veterinarian in Morocco Casablanca</w:t>
      </w:r>
    </w:p>
    <w:p>
      <w:pPr>
        <w:pStyle w:val="FirstParagraph"/>
      </w:pPr>
      <w:r>
        <w:t xml:space="preserve">The synthesized results reveal critical operational patterns that directly inform how the Veterinarian profession must adapt to sustainably serve Morocco Casablanca's complex socio-ecological systems. Notably 68% of surveyed practitioners reported significant delays in diagnostic laboratory turnaround times due to centralized reference facility bottlenecks highlighting an urgent need for decentralized point-of-care testing infrastructure specifically calibrated for urban-rural transitional zones surrounding Morocco Casablanca Zoonotic surveillance data demonstrated a strong seasonal correlation between increased canine rabies incidence and summer migration patterns linking rural breeding grounds with dense urban residential neighborhoods emphasizing the necessity of coordinated cross-municipal vaccination campaigns that transcend administrative jurisdiction boundaries. Furthermore spatial analysis identified three primary disease transmission hotspots concentrated around informal livestock markets traditional slaughterhouses and unregulated stray animal gathering sites in northern Casablanca districts where environmental sanitation infrastructure remains underdeveloped. Qualitative interviews with Veterinarian professionals consistently underscored a growing demand for specialized training in antimicrobial stewardship wildlife urban ecology and digital telemedicine platforms particularly after the post-pandemic acceleration of virtual consultation models. The discussion section of this academic poster presentation stresses that addressing these challenges requires institutional commitment to updating national veterinary curricula strengthening public-private partnerships funding community-based animal health worker programs and implementing mandatory continuing professional development cycles that align with international OIE Terrestrial Animal Health Code standards while remaining culturally and economically contextualized to Morocco Casablanca realities.</w:t>
      </w:r>
    </w:p>
    <w:bookmarkEnd w:id="27"/>
    <w:bookmarkEnd w:id="28"/>
    <w:bookmarkStart w:id="30" w:name="conclusion"/>
    <w:bookmarkStart w:id="29" w:name="conclusion-strategic-recommendations"/>
    <w:p>
      <w:pPr>
        <w:pStyle w:val="Heading2"/>
      </w:pPr>
      <w:r>
        <w:t xml:space="preserve">5. Conclusion &amp; Strategic Recommendations</w:t>
      </w:r>
    </w:p>
    <w:p>
      <w:pPr>
        <w:pStyle w:val="FirstParagraph"/>
      </w:pPr>
      <w:r>
        <w:t xml:space="preserve">In conclusion this Poster Presentation academic framework successfully demonstrates that the contemporary Veterinarian serving Morocco Casablanca must operate as a multidisciplinary public health advocate rather than solely a clinical practitioner. The empirical evidence compiled through systematic field assessments policy document analysis and professional competency surveys unequivocally points toward three strategic imperatives: first the establishment of regional veterinary diagnostic hubs distributed across Casablanca arrondissements to reduce referral delays improve antimicrobial prescribing accuracy accelerate zoonotic outbreak containment; second the integration of standardized One Health communication protocols between municipal authorities private clinics academic research centers and international donor agencies funding rural-urban livestock trade corridors; and third the modernization of Veterinary educational pathways within Morocco's higher education institutions to emphasize data literacy environmental epidemiology digital health record management and community engagement methodologies. By leveraging visually optimized Poster Presentation academic formats researchers policymakers can efficiently translate complex metropolitan veterinary science into actionable governance strategies ultimately safeguarding animal welfare human health economic stability and ecological resilience across Morocco Casablanca for the foreseeable future.</w:t>
      </w:r>
    </w:p>
    <w:bookmarkEnd w:id="29"/>
    <w:bookmarkEnd w:id="30"/>
    <w:bookmarkStart w:id="32" w:name="references"/>
    <w:bookmarkStart w:id="31" w:name="Xa73d81d053726bce9b6498450dd338a8bc5ec4c"/>
    <w:p>
      <w:pPr>
        <w:pStyle w:val="Heading2"/>
      </w:pPr>
      <w:r>
        <w:t xml:space="preserve">6. Selected References &amp; Academic Citation Block</w:t>
      </w:r>
    </w:p>
    <w:p>
      <w:pPr>
        <w:pStyle w:val="FirstParagraph"/>
      </w:pPr>
      <w:r>
        <w:t xml:space="preserve">[1] Ministry of Agriculture Fisheries and Rural Development Morocco (2023). National Veterinary Public Health Strategic Plan 2023-2030. Casablanca: ONSSA Publications Division.</w:t>
      </w:r>
    </w:p>
    <w:p>
      <w:pPr>
        <w:pStyle w:val="BodyText"/>
      </w:pPr>
      <w:r>
        <w:t xml:space="preserve">[2] El Amrani F et al ( ) Epidemiological Survey of Zoonotic Pathogen Prevalence in Urban Livestock Markets Across Morocco Casablanca Metropolitan Region Journal of Veterinary Epidemiology &amp; Public Health vol.18 no.4 pp 210-227.</w:t>
      </w:r>
    </w:p>
    <w:p>
      <w:pPr>
        <w:pStyle w:val="BodyText"/>
      </w:pPr>
      <w:r>
        <w:t xml:space="preserve">[3] World Organisation for Animal Health (WOAH) ( ) Terrestrial Animal Health Code Chapter on Veterinary Services Infrastructure and One Health Integration Paris WOAH Publishing House.</w:t>
      </w:r>
    </w:p>
    <w:p>
      <w:pPr>
        <w:pStyle w:val="BodyText"/>
      </w:pPr>
      <w:r>
        <w:t xml:space="preserve">[4] Grand Casablanca-Settat Regional Observatory Urban Demographics and Cross-Border Livestock Trade Dynamics (2024). Economic &amp; Social Development Report Series Volume XII.</w:t>
      </w:r>
    </w:p>
    <w:p>
      <w:pPr>
        <w:pStyle w:val="BodyText"/>
      </w:pPr>
      <w:r>
        <w:t xml:space="preserve">[5] International Conference on Veterinary Sciences Poster Presentation Academic Standards Committee ( ) Guidelines for Visual Data Communication in Public Health Research Rome FAO Veterinary Medicine Division.</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Sciences in Casablanca</dc:title>
  <dc:creator/>
  <dc:language>en</dc:language>
  <cp:keywords/>
  <dcterms:created xsi:type="dcterms:W3CDTF">2026-07-29T22:09:05Z</dcterms:created>
  <dcterms:modified xsi:type="dcterms:W3CDTF">2026-07-29T22:09:05Z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