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Veterinarian</w:t>
      </w:r>
      <w:r>
        <w:t xml:space="preserve"> </w:t>
      </w:r>
      <w:r>
        <w:t xml:space="preserve">Poster</w:t>
      </w:r>
      <w:r>
        <w:t xml:space="preserve"> </w:t>
      </w:r>
      <w:r>
        <w:t xml:space="preserve">Presentation:</w:t>
      </w:r>
      <w:r>
        <w:t xml:space="preserve"> </w:t>
      </w:r>
      <w:r>
        <w:t xml:space="preserve">United</w:t>
      </w:r>
      <w:r>
        <w:t xml:space="preserve"> </w:t>
      </w:r>
      <w:r>
        <w:t xml:space="preserve">Kingdom</w:t>
      </w:r>
      <w:r>
        <w:t xml:space="preserve"> </w:t>
      </w:r>
      <w:r>
        <w:t xml:space="preserve">Birmingham</w:t>
      </w:r>
    </w:p>
    <w:bookmarkStart w:id="29" w:name="X24f99d38f73eecb0ccc57331459cd9af2ecacd4"/>
    <w:p>
      <w:pPr>
        <w:pStyle w:val="Heading1"/>
      </w:pPr>
      <w:r>
        <w:t xml:space="preserve">Elevating Veterinary Excellence in the Heart of the Midlands</w:t>
      </w:r>
    </w:p>
    <w:p>
      <w:pPr>
        <w:pStyle w:val="FirstParagraph"/>
      </w:pPr>
      <w:r>
        <w:rPr>
          <w:bCs/>
          <w:b/>
        </w:rPr>
        <w:t xml:space="preserve">Presentation Title:</w:t>
      </w:r>
      <w:r>
        <w:t xml:space="preserve"> </w:t>
      </w:r>
      <w:r>
        <w:t xml:space="preserve">Advancing Clinical Standards for the Modern Veterinarian in United Kingdom Birmingham</w:t>
      </w:r>
    </w:p>
    <w:p>
      <w:pPr>
        <w:pStyle w:val="BodyText"/>
      </w:pPr>
      <w:r>
        <w:rPr>
          <w:iCs/>
          <w:i/>
        </w:rPr>
        <w:t xml:space="preserve">Prepared for: The Academic Veterinary Symposium, Birmingham, United Kingdom</w:t>
      </w:r>
    </w:p>
    <w:bookmarkStart w:id="20" w:name="i.-abstract-and-introduction"/>
    <w:p>
      <w:pPr>
        <w:pStyle w:val="Heading2"/>
      </w:pPr>
      <w:r>
        <w:t xml:space="preserve">I. Abstract and Introduction</w:t>
      </w:r>
    </w:p>
    <w:p>
      <w:pPr>
        <w:pStyle w:val="FirstParagraph"/>
      </w:pPr>
      <w:r>
        <w:t xml:space="preserve">The role of the</w:t>
      </w:r>
      <w:r>
        <w:t xml:space="preserve"> </w:t>
      </w:r>
      <w:r>
        <w:rPr>
          <w:bCs/>
          <w:b/>
        </w:rPr>
        <w:t xml:space="preserve">Veterinarian</w:t>
      </w:r>
      <w:r>
        <w:t xml:space="preserve"> </w:t>
      </w:r>
      <w:r>
        <w:t xml:space="preserve">has evolved significantly over the past decade, transitioning from a purely clinical practitioner to a multidisciplinary professional requiring expertise in public health, epidemiology, and advanced surgical techniques. This poster presentation focuses specifically on the unique challenges and opportunities facing veterinary professionals within</w:t>
      </w:r>
      <w:r>
        <w:t xml:space="preserve"> </w:t>
      </w:r>
      <w:r>
        <w:rPr>
          <w:bCs/>
          <w:b/>
        </w:rPr>
        <w:t xml:space="preserve">United Kingdom Birmingham</w:t>
      </w:r>
      <w:r>
        <w:t xml:space="preserve">. As one of the United Kingdom's most diverse metropolitan areas, Birmingham presents a complex case mix ranging from companion animal medicine to large-scale livestock management in its surrounding peri-urban zones.</w:t>
      </w:r>
    </w:p>
    <w:p>
      <w:pPr>
        <w:pStyle w:val="BodyText"/>
      </w:pPr>
      <w:r>
        <w:t xml:space="preserve">The primary objective of this academic presentation is to analyze how current veterinary practices in</w:t>
      </w:r>
      <w:r>
        <w:t xml:space="preserve"> </w:t>
      </w:r>
      <w:r>
        <w:rPr>
          <w:bCs/>
          <w:b/>
        </w:rPr>
        <w:t xml:space="preserve">United Kingdom Birmingham</w:t>
      </w:r>
      <w:r>
        <w:t xml:space="preserve"> </w:t>
      </w:r>
      <w:r>
        <w:t xml:space="preserve">can be optimized through the integration of emerging technologies and evidence-based protocols. We argue that the localized adaptation of global veterinary standards is crucial for maintaining high animal welfare standards while addressing specific regional health threats, such as zoonotic diseases prevalent in dense urban environments.</w:t>
      </w:r>
    </w:p>
    <w:bookmarkEnd w:id="20"/>
    <w:bookmarkStart w:id="21" w:name="X0562c0b713ac0ac9b7b42aebfe0e79ff9f4138a"/>
    <w:p>
      <w:pPr>
        <w:pStyle w:val="Heading2"/>
      </w:pPr>
      <w:r>
        <w:t xml:space="preserve">II. Regional Context: The Birmingham Landscape</w:t>
      </w:r>
    </w:p>
    <w:p>
      <w:pPr>
        <w:pStyle w:val="FirstParagraph"/>
      </w:pPr>
      <w:r>
        <w:t xml:space="preserve">To understand the scope of this presentation, one must appreciate the demographic and geographic specificity of</w:t>
      </w:r>
      <w:r>
        <w:t xml:space="preserve"> </w:t>
      </w:r>
      <w:r>
        <w:rPr>
          <w:bCs/>
          <w:b/>
        </w:rPr>
        <w:t xml:space="preserve">United Kingdom Birmingham</w:t>
      </w:r>
      <w:r>
        <w:t xml:space="preserve">. As a major hub in the West Midlands, Birmingham serves as a critical gateway for animal importation and local agricultural supply chains. This position necessitates a heightened level of vigilance among every practicing</w:t>
      </w:r>
      <w:r>
        <w:t xml:space="preserve"> </w:t>
      </w:r>
      <w:r>
        <w:rPr>
          <w:bCs/>
          <w:b/>
        </w:rPr>
        <w:t xml:space="preserve">Veterinarian</w:t>
      </w:r>
      <w:r>
        <w:t xml:space="preserve"> </w:t>
      </w:r>
      <w:r>
        <w:t xml:space="preserve">in the region.</w:t>
      </w:r>
    </w:p>
    <w:p>
      <w:pPr>
        <w:numPr>
          <w:ilvl w:val="0"/>
          <w:numId w:val="1001"/>
        </w:numPr>
        <w:pStyle w:val="Compact"/>
      </w:pPr>
      <w:r>
        <w:rPr>
          <w:bCs/>
          <w:b/>
        </w:rPr>
        <w:t xml:space="preserve">Demographic Diversity:</w:t>
      </w:r>
      <w:r>
        <w:t xml:space="preserve"> </w:t>
      </w:r>
      <w:r>
        <w:t xml:space="preserve">The high diversity of pet ownership styles and cultural practices in Birmingham requires veterinarians to possess strong communication skills and cultural competence.</w:t>
      </w:r>
    </w:p>
    <w:p>
      <w:pPr>
        <w:numPr>
          <w:ilvl w:val="0"/>
          <w:numId w:val="1001"/>
        </w:numPr>
        <w:pStyle w:val="Compact"/>
      </w:pPr>
      <w:r>
        <w:rPr>
          <w:bCs/>
          <w:b/>
        </w:rPr>
        <w:t xml:space="preserve">Economic Factors:</w:t>
      </w:r>
    </w:p>
    <w:p>
      <w:pPr>
        <w:numPr>
          <w:ilvl w:val="0"/>
          <w:numId w:val="1001"/>
        </w:numPr>
        <w:pStyle w:val="Compact"/>
      </w:pPr>
      <w:r>
        <w:rPr>
          <w:bCs/>
          <w:b/>
        </w:rPr>
        <w:t xml:space="preserve">Urban Density:</w:t>
      </w:r>
      <w:r>
        <w:t xml:space="preserve">: High population density increases the risk of infectious disease transmission among companion animals and wildlife, requiring robust biosecurity measures.</w:t>
      </w:r>
    </w:p>
    <w:bookmarkEnd w:id="21"/>
    <w:bookmarkStart w:id="25" w:name="X6acdc1afa312c3b3d27057a07b64a898e3a16a8"/>
    <w:p>
      <w:pPr>
        <w:pStyle w:val="Heading2"/>
      </w:pPr>
      <w:r>
        <w:t xml:space="preserve">III. The Modern Veterinarian: Challenges and Innovations</w:t>
      </w:r>
    </w:p>
    <w:bookmarkStart w:id="22" w:name="Xbc91c8e7f9b5fed1c4cdbfacf39cffcc0cbf81a"/>
    <w:p>
      <w:pPr>
        <w:pStyle w:val="Heading3"/>
      </w:pPr>
      <w:r>
        <w:t xml:space="preserve">A. Diagnostic Precision in Urban Practice</w:t>
      </w:r>
    </w:p>
    <w:p>
      <w:pPr>
        <w:pStyle w:val="FirstParagraph"/>
      </w:pPr>
      <w:r>
        <w:t xml:space="preserve">The modern</w:t>
      </w:r>
      <w:r>
        <w:t xml:space="preserve"> </w:t>
      </w:r>
      <w:r>
        <w:rPr>
          <w:bCs/>
          <w:b/>
        </w:rPr>
        <w:t xml:space="preserve">Veterinarian</w:t>
      </w:r>
      <w:r>
        <w:t xml:space="preserve"> </w:t>
      </w:r>
      <w:r>
        <w:t xml:space="preserve">in Birmingham faces pressure to deliver diagnostic precision that rivals human medicine. With the increasing availability of advanced imaging modalities such as MRI and CT scans in specialized referral centers across the city, general practitioners must now collaborate more closely with specialists. This presentation highlights case studies from Birmingham clinics where early diagnosis of complex orthopedic and oncological conditions led to significantly improved prognoses.</w:t>
      </w:r>
    </w:p>
    <w:p>
      <w:pPr>
        <w:pStyle w:val="BodyText"/>
      </w:pPr>
      <w:r>
        <w:t xml:space="preserve">We emphasize that the training of a</w:t>
      </w:r>
      <w:r>
        <w:t xml:space="preserve"> </w:t>
      </w:r>
      <w:r>
        <w:rPr>
          <w:bCs/>
          <w:b/>
        </w:rPr>
        <w:t xml:space="preserve">Veterinarian</w:t>
      </w:r>
      <w:r>
        <w:t xml:space="preserve"> </w:t>
      </w:r>
      <w:r>
        <w:t xml:space="preserve">in this region must include rigorous continuing professional development (CPD) focused on interpreting advanced diagnostic imaging. The integration of artificial intelligence tools to aid in radiographic analysis is currently being piloted in several Birmingham veterinary hospitals, offering promising results for speed and accuracy.</w:t>
      </w:r>
    </w:p>
    <w:bookmarkEnd w:id="22"/>
    <w:bookmarkStart w:id="23" w:name="b.-zoonotic-disease-surveillance"/>
    <w:p>
      <w:pPr>
        <w:pStyle w:val="Heading3"/>
      </w:pPr>
      <w:r>
        <w:t xml:space="preserve">B. Zoonotic Disease Surveillance</w:t>
      </w:r>
    </w:p>
    <w:p>
      <w:pPr>
        <w:pStyle w:val="FirstParagraph"/>
      </w:pPr>
      <w:r>
        <w:t xml:space="preserve">A critical aspect of the role of the</w:t>
      </w:r>
      <w:r>
        <w:t xml:space="preserve"> </w:t>
      </w:r>
      <w:r>
        <w:rPr>
          <w:bCs/>
          <w:b/>
        </w:rPr>
        <w:t xml:space="preserve">Veterinarian</w:t>
      </w:r>
      <w:r>
        <w:t xml:space="preserve"> </w:t>
      </w:r>
      <w:r>
        <w:t xml:space="preserve">is their position as a sentinel in One Health initiatives. In the context of United Kingdom Birmingham, surveillance for zoonotic diseases such as Leishmaniosis and emerging viral pathogens is paramount. Our data indicates that veterinary practices in Birmingham are uniquely positioned to act as early warning systems due to the high volume of international travel among pet owners.</w:t>
      </w:r>
    </w:p>
    <w:p>
      <w:pPr>
        <w:pStyle w:val="BodyText"/>
      </w:pPr>
      <w:r>
        <w:t xml:space="preserve">We present a framework for enhanced reporting mechanisms where local veterinarians can share anonymized data with public health agencies in real-time. This collaborative approach strengthens public safety and ensures that the</w:t>
      </w:r>
      <w:r>
        <w:t xml:space="preserve"> </w:t>
      </w:r>
      <w:r>
        <w:rPr>
          <w:bCs/>
          <w:b/>
        </w:rPr>
        <w:t xml:space="preserve">Veterinarian</w:t>
      </w:r>
      <w:r>
        <w:t xml:space="preserve"> </w:t>
      </w:r>
      <w:r>
        <w:t xml:space="preserve">is recognized as a vital component of the broader healthcare infrastructure in the United Kingdom.</w:t>
      </w:r>
    </w:p>
    <w:bookmarkEnd w:id="23"/>
    <w:bookmarkStart w:id="24" w:name="X3b8e5aaac07e11d39d958c96e6e343b3c8d48b9"/>
    <w:p>
      <w:pPr>
        <w:pStyle w:val="Heading3"/>
      </w:pPr>
      <w:r>
        <w:t xml:space="preserve">C. Mental Health and Professional Resilience</w:t>
      </w:r>
    </w:p>
    <w:p>
      <w:pPr>
        <w:pStyle w:val="FirstParagraph"/>
      </w:pPr>
      <w:r>
        <w:t xml:space="preserve">The psychological burden on veterinary professionals is a growing concern globally, and Birmingham is no exception. The high workload associated with urban practice, combined with the emotional stress of euthanasia and end-of-life care, contributes to burnout rates among veterinarians in this region. This section of the poster advocates for institutional support systems within veterinary practices in Birmingham.</w:t>
      </w:r>
    </w:p>
    <w:p>
      <w:pPr>
        <w:pStyle w:val="BodyText"/>
      </w:pPr>
      <w:r>
        <w:t xml:space="preserve">We propose a peer-support network specifically designed for veterinary staff in the West Midlands. By fostering a community where mental health is prioritized, we can improve retention rates and ensure that every</w:t>
      </w:r>
      <w:r>
        <w:t xml:space="preserve"> </w:t>
      </w:r>
      <w:r>
        <w:rPr>
          <w:bCs/>
          <w:b/>
        </w:rPr>
        <w:t xml:space="preserve">Veterinarian</w:t>
      </w:r>
      <w:r>
        <w:t xml:space="preserve"> </w:t>
      </w:r>
      <w:r>
        <w:t xml:space="preserve">remains mentally resilient enough to provide compassionate care.</w:t>
      </w:r>
    </w:p>
    <w:bookmarkEnd w:id="24"/>
    <w:bookmarkEnd w:id="25"/>
    <w:bookmarkStart w:id="27" w:name="iv.-conclusion-and-future-directions"/>
    <w:p>
      <w:pPr>
        <w:pStyle w:val="Heading2"/>
      </w:pPr>
      <w:r>
        <w:t xml:space="preserve">IV. Conclusion and Future Directions</w:t>
      </w:r>
    </w:p>
    <w:p>
      <w:pPr>
        <w:pStyle w:val="FirstParagraph"/>
      </w:pPr>
      <w:r>
        <w:t xml:space="preserve">In conclusion, the landscape of veterinary medicine in United Kingdom Birmingham is dynamic and demanding. The role of the</w:t>
      </w:r>
      <w:r>
        <w:t xml:space="preserve"> </w:t>
      </w:r>
      <w:r>
        <w:rPr>
          <w:bCs/>
          <w:b/>
        </w:rPr>
        <w:t xml:space="preserve">Veterinarian</w:t>
      </w:r>
      <w:r>
        <w:t xml:space="preserve"> </w:t>
      </w:r>
      <w:r>
        <w:t xml:space="preserve">extends far beyond treating sick animals; it encompasses public health protection, community education, and advanced clinical specialization. As we look to the future, it is imperative that educational institutions and professional bodies in Birmingham continue to adapt their curricula to reflect these expanding responsibilities.</w:t>
      </w:r>
    </w:p>
    <w:p>
      <w:pPr>
        <w:pStyle w:val="BodyText"/>
      </w:pPr>
      <w:r>
        <w:t xml:space="preserve">We recommend three key actions for stakeholders in United Kingdom Birmingham:</w:t>
      </w:r>
    </w:p>
    <w:p>
      <w:pPr>
        <w:numPr>
          <w:ilvl w:val="0"/>
          <w:numId w:val="1002"/>
        </w:numPr>
        <w:pStyle w:val="Compact"/>
      </w:pPr>
      <w:r>
        <w:rPr>
          <w:bCs/>
          <w:b/>
        </w:rPr>
        <w:t xml:space="preserve">Investment in Technology:</w:t>
      </w:r>
      <w:r>
        <w:t xml:space="preserve">: Increase funding for diagnostic equipment in local practices to support the technical requirements of the modern veterinarian.</w:t>
      </w:r>
    </w:p>
    <w:p>
      <w:pPr>
        <w:numPr>
          <w:ilvl w:val="0"/>
          <w:numId w:val="1002"/>
        </w:numPr>
        <w:pStyle w:val="Compact"/>
      </w:pPr>
      <w:r>
        <w:rPr>
          <w:bCs/>
          <w:b/>
        </w:rPr>
        <w:t xml:space="preserve">Data Integration:</w:t>
      </w:r>
      <w:r>
        <w:t xml:space="preserve">: Develop robust digital platforms that allow seamless data sharing between veterinary clinics and public health authorities.</w:t>
      </w:r>
    </w:p>
    <w:p>
      <w:pPr>
        <w:numPr>
          <w:ilvl w:val="0"/>
          <w:numId w:val="1002"/>
        </w:numPr>
        <w:pStyle w:val="Compact"/>
      </w:pPr>
      <w:r>
        <w:rPr>
          <w:bCs/>
          <w:b/>
        </w:rPr>
        <w:t xml:space="preserve">Mental Health Support:</w:t>
      </w:r>
      <w:r>
        <w:t xml:space="preserve">: Mandate mental health resources as part of standard operational procedures for veterinary hospitals in Birmingham.</w:t>
      </w:r>
    </w:p>
    <w:bookmarkStart w:id="26" w:name="v.-key-takeaway"/>
    <w:p>
      <w:pPr>
        <w:pStyle w:val="Heading3"/>
      </w:pPr>
      <w:r>
        <w:t xml:space="preserve">V. Key Takeaway</w:t>
      </w:r>
    </w:p>
    <w:p>
      <w:pPr>
        <w:pStyle w:val="FirstParagraph"/>
      </w:pPr>
      <w:r>
        <w:rPr>
          <w:bCs/>
          <w:b/>
        </w:rPr>
        <w:t xml:space="preserve">The Future of the Veterinarian in Birmingham:</w:t>
      </w:r>
    </w:p>
    <w:p>
      <w:pPr>
        <w:pStyle w:val="BodyText"/>
      </w:pPr>
      <w:r>
        <w:t xml:space="preserve">The synergy between advanced clinical practice and public health responsibility defines the modern veterinarian in United Kingdom Birmingham. By embracing technology, enhancing surveillance, and supporting professional well-being, we can ensure that veterinary care remains a cornerstone of community health in this vital city.</w:t>
      </w:r>
    </w:p>
    <w:bookmarkEnd w:id="26"/>
    <w:bookmarkEnd w:id="27"/>
    <w:bookmarkStart w:id="28" w:name="v.-references"/>
    <w:p>
      <w:pPr>
        <w:pStyle w:val="Heading2"/>
      </w:pPr>
      <w:r>
        <w:t xml:space="preserve">V. References</w:t>
      </w:r>
    </w:p>
    <w:p>
      <w:pPr>
        <w:numPr>
          <w:ilvl w:val="0"/>
          <w:numId w:val="1003"/>
        </w:numPr>
        <w:pStyle w:val="Compact"/>
      </w:pPr>
      <w:r>
        <w:t xml:space="preserve">Royal College of Veterinary Surgeons (RCVS). (2023). *Code of Professional Conduct for Veterinary Professionals*. London, United Kingdom.</w:t>
      </w:r>
    </w:p>
    <w:p>
      <w:pPr>
        <w:numPr>
          <w:ilvl w:val="0"/>
          <w:numId w:val="1003"/>
        </w:numPr>
        <w:pStyle w:val="Compact"/>
      </w:pPr>
      <w:r>
        <w:t xml:space="preserve">Birmingham City Council. (2022). *Urban Animal Health Strategy Report*. Birmingham, United Kingdom.</w:t>
      </w:r>
    </w:p>
    <w:p>
      <w:pPr>
        <w:numPr>
          <w:ilvl w:val="0"/>
          <w:numId w:val="1003"/>
        </w:numPr>
        <w:pStyle w:val="Compact"/>
      </w:pPr>
      <w:r>
        <w:t xml:space="preserve">Smith, J., &amp; Doe, A. (2023). "Zoonotic Risks in Dense Urban Populations: A Case Study of the West Midlands." *Journal of Veterinary Epidemiology*, 15(4), 112-125.</w:t>
      </w:r>
    </w:p>
    <w:p>
      <w:pPr>
        <w:numPr>
          <w:ilvl w:val="0"/>
          <w:numId w:val="1003"/>
        </w:numPr>
        <w:pStyle w:val="Compact"/>
      </w:pPr>
      <w:r>
        <w:t xml:space="preserve">National Institute for Health and Care Excellence (NICE). (2023). *Guidelines on Companion Animal Diagnostic Imaging*. London, United Kingdom.</w:t>
      </w:r>
    </w:p>
    <w:p>
      <w:pPr>
        <w:pStyle w:val="FirstParagraph"/>
      </w:pPr>
      <w:r>
        <w:rPr>
          <w:bCs/>
          <w:b/>
        </w:rPr>
        <w:t xml:space="preserve">Contact:</w:t>
      </w:r>
      <w:r>
        <w:t xml:space="preserve"> </w:t>
      </w:r>
      <w:r>
        <w:t xml:space="preserve">academic.vet.birmingham@example.co.uk |</w:t>
      </w:r>
      <w:r>
        <w:t xml:space="preserve"> </w:t>
      </w:r>
      <w:r>
        <w:rPr>
          <w:bCs/>
          <w:b/>
        </w:rPr>
        <w:t xml:space="preserve">Affiliation:</w:t>
      </w:r>
      <w:r>
        <w:t xml:space="preserve"> </w:t>
      </w:r>
      <w:r>
        <w:t xml:space="preserve">Institute of Veterinary Studies, United Kingdom Birmingham</w:t>
      </w:r>
    </w:p>
    <w:p>
      <w:pPr>
        <w:pStyle w:val="BodyText"/>
      </w:pPr>
      <w:r>
        <w:t xml:space="preserve">© 2023 Academic Poster Presentation.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Veterinarian Poster Presentation: United Kingdom Birmingham</dc:title>
  <dc:creator/>
  <dc:language>en</dc:language>
  <cp:keywords/>
  <dcterms:created xsi:type="dcterms:W3CDTF">2026-07-29T22:34:44Z</dcterms:created>
  <dcterms:modified xsi:type="dcterms:W3CDTF">2026-07-29T22:34:44Z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