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1" w:name="X594b641ef5c150eb12bdb9a1d3ccbd2bb674a6b"/>
    <w:p>
      <w:pPr>
        <w:pStyle w:val="Heading1"/>
      </w:pPr>
      <w:r>
        <w:t xml:space="preserve">Bridging Clinical Excellence and Community Trust:</w:t>
      </w:r>
    </w:p>
    <w:bookmarkStart w:id="20" w:name="X655ba12fa16d8d75063a30491b2c745fc9d254c"/>
    <w:p>
      <w:pPr>
        <w:pStyle w:val="Heading2"/>
      </w:pPr>
      <w:r>
        <w:t xml:space="preserve">An Academic Analysis of the Modern Veterinarian’s Role in United Kingdom Manchester</w:t>
      </w:r>
    </w:p>
    <w:bookmarkEnd w:id="20"/>
    <w:bookmarkEnd w:id="21"/>
    <w:p>
      <w:pPr>
        <w:pStyle w:val="FirstParagraph"/>
      </w:pPr>
      <w:r>
        <w:t xml:space="preserve">Dr. Eleanor Sterling, DVM, MRCVS</w:t>
      </w:r>
    </w:p>
    <w:p>
      <w:pPr>
        <w:pStyle w:val="BodyText"/>
      </w:pPr>
      <w:r>
        <w:rPr>
          <w:bCs/>
          <w:b/>
        </w:rPr>
        <w:t xml:space="preserve">Affiliation:</w:t>
      </w:r>
      <w:r>
        <w:t xml:space="preserve"> </w:t>
      </w:r>
      <w:r>
        <w:t xml:space="preserve">School of Veterinary Science &amp; Animal Health, University of Manchester</w:t>
      </w:r>
      <w:r>
        <w:br/>
      </w:r>
      <w:r>
        <w:rPr>
          <w:bCs/>
          <w:b/>
        </w:rPr>
        <w:t xml:space="preserve">Conference:</w:t>
      </w:r>
      <w:r>
        <w:t xml:space="preserve"> </w:t>
      </w:r>
      <w:r>
        <w:t xml:space="preserve">The British Veterinary Association (BVA) Annual Conference 2024</w:t>
      </w:r>
      <w:r>
        <w:br/>
      </w:r>
    </w:p>
    <w:p>
      <w:pPr>
        <w:pStyle w:val="BodyText"/>
      </w:pPr>
      <w:r>
        <w:t xml:space="preserve">Contact:</w:t>
      </w:r>
    </w:p>
    <w:bookmarkStart w:id="22" w:name="abstract-and-introduction"/>
    <w:p>
      <w:pPr>
        <w:pStyle w:val="Heading3"/>
      </w:pPr>
      <w:r>
        <w:t xml:space="preserve">Abstract and Introduction</w:t>
      </w:r>
    </w:p>
    <w:p>
      <w:pPr>
        <w:pStyle w:val="FirstParagraph"/>
      </w:pPr>
      <w:r>
        <w:t xml:space="preserve">The landscape of veterinary medicine in the United Kingdom is undergoing a profound transformation. As urbanization accelerates, particularly within metropolitan hubs like Manchester, the role of the</w:t>
      </w:r>
      <w:r>
        <w:t xml:space="preserve"> </w:t>
      </w:r>
      <w:r>
        <w:rPr>
          <w:bCs/>
          <w:b/>
        </w:rPr>
        <w:t xml:space="preserve">Veterinarian</w:t>
      </w:r>
      <w:r>
        <w:t xml:space="preserve"> </w:t>
      </w:r>
      <w:r>
        <w:t xml:space="preserve">has expanded far beyond traditional clinical treatment. This poster presentation elucidates the evolving multifaceted responsibilities of veterinarians operating within the dense, socio-economically diverse environment of United Kingdom Manchester.</w:t>
      </w:r>
      <w:r>
        <w:br/>
      </w:r>
      <w:r>
        <w:br/>
      </w:r>
      <w:r>
        <w:t xml:space="preserve">Historically, veterinary care was viewed through a strictly biomedical lens. However, contemporary research indicates that urban veterinarians must now act as public health guardians, animal welfare advocates, and community educators simultaneously. This document explores the critical intersection of clinical practice and public service in Manchester’s thriving animal healthcare sector. By analyzing case studies from local practices and reviewing recent academic literature regarding One Health initiatives in Greater Manchester, this presentation argues that the modern</w:t>
      </w:r>
      <w:r>
        <w:t xml:space="preserve"> </w:t>
      </w:r>
      <w:r>
        <w:rPr>
          <w:bCs/>
          <w:b/>
        </w:rPr>
        <w:t xml:space="preserve">Veterinarian</w:t>
      </w:r>
      <w:r>
        <w:t xml:space="preserve"> </w:t>
      </w:r>
      <w:r>
        <w:t xml:space="preserve">is a pivotal figure in maintaining both human-animal bond integrity and broader community health standards. The scope of this inquiry covers preventive care protocols, emergency response frameworks, and the socio-economic disparities affecting pet ownership in North West England.</w:t>
      </w:r>
    </w:p>
    <w:bookmarkEnd w:id="22"/>
    <w:bookmarkStart w:id="23" w:name="X05367b4e82cfda785096377fe5a2ed0d2e90683"/>
    <w:p>
      <w:pPr>
        <w:pStyle w:val="Heading3"/>
      </w:pPr>
      <w:r>
        <w:t xml:space="preserve">The Manchester Context: A Unique Challenge</w:t>
      </w:r>
    </w:p>
    <w:p>
      <w:pPr>
        <w:pStyle w:val="FirstParagraph"/>
      </w:pPr>
      <w:r>
        <w:t xml:space="preserve">Manchester represents a microcosm of the broader challenges facing veterinary medicine across the United Kingdom. As the second-largest city in England, it possesses a unique demographic profile characterized by high population density and significant socioeconomic variance. These factors directly influence veterinary practice dynamics.</w:t>
      </w:r>
    </w:p>
    <w:p>
      <w:pPr>
        <w:pStyle w:val="BodyText"/>
      </w:pPr>
      <w:r>
        <w:rPr>
          <w:bCs/>
          <w:b/>
        </w:rPr>
        <w:t xml:space="preserve">Key Insight:</w:t>
      </w:r>
      <w:r>
        <w:t xml:space="preserve"> </w:t>
      </w:r>
      <w:r>
        <w:t xml:space="preserve">In United Kingdom Manchester, access to veterinary services is not merely a logistical issue but an economic one. Studies indicate that lower-income wards in Manchester show higher rates of untreated animal conditions compared to affluent suburbs, highlighting the need for subsidized care programs.</w:t>
      </w:r>
    </w:p>
    <w:p>
      <w:pPr>
        <w:pStyle w:val="BodyText"/>
      </w:pPr>
      <w:r>
        <w:t xml:space="preserve">The urban environment presents specific zoonotic risks and behavioral challenges for companion animals. High-density housing often limits exercise opportunities, leading to increased incidence of obesity and anxiety-related behaviors in pets. Consequently, the Manchester-based</w:t>
      </w:r>
      <w:r>
        <w:t xml:space="preserve"> </w:t>
      </w:r>
      <w:r>
        <w:rPr>
          <w:bCs/>
          <w:b/>
        </w:rPr>
        <w:t xml:space="preserve">Veterinarian</w:t>
      </w:r>
      <w:r>
        <w:t xml:space="preserve"> </w:t>
      </w:r>
      <w:r>
        <w:t xml:space="preserve">must possess specialized skills in behavior modification and nutritional counseling that are less prevalent in rural practices.</w:t>
      </w:r>
    </w:p>
    <w:bookmarkEnd w:id="23"/>
    <w:bookmarkStart w:id="24" w:name="rising-demand-for-specialized-care"/>
    <w:p>
      <w:pPr>
        <w:pStyle w:val="Heading3"/>
      </w:pPr>
      <w:r>
        <w:t xml:space="preserve">Rising Demand for Specialized Care</w:t>
      </w:r>
    </w:p>
    <w:p>
      <w:pPr>
        <w:pStyle w:val="FirstParagraph"/>
      </w:pPr>
      <w:r>
        <w:t xml:space="preserve">The demand for specialist veterinary services in Manchester has surged. With the introduction of advanced diagnostic imaging and surgical techniques, local clinics have become referral centers not just for the city, but for surrounding counties. This specialization requires continuous professional development (CPD) that goes beyond standard clinical knowledge.</w:t>
      </w:r>
    </w:p>
    <w:p>
      <w:pPr>
        <w:numPr>
          <w:ilvl w:val="0"/>
          <w:numId w:val="1001"/>
        </w:numPr>
        <w:pStyle w:val="Compact"/>
      </w:pPr>
      <w:r>
        <w:rPr>
          <w:bCs/>
          <w:b/>
        </w:rPr>
        <w:t xml:space="preserve">Infectious Disease Management:</w:t>
      </w:r>
      <w:r>
        <w:t xml:space="preserve"> </w:t>
      </w:r>
      <w:r>
        <w:t xml:space="preserve">Post-pandemic awareness has heightened the need for rigorous biosecurity measures in clinics.</w:t>
      </w:r>
    </w:p>
    <w:p>
      <w:pPr>
        <w:numPr>
          <w:ilvl w:val="0"/>
          <w:numId w:val="1001"/>
        </w:numPr>
        <w:pStyle w:val="Compact"/>
      </w:pPr>
      <w:r>
        <w:rPr>
          <w:bCs/>
          <w:b/>
        </w:rPr>
        <w:t xml:space="preserve">Palliative Care:</w:t>
      </w:r>
      <w:r>
        <w:t xml:space="preserve"> </w:t>
      </w:r>
      <w:r>
        <w:t xml:space="preserve">An increase in geriatric pet populations requires compassionate end-of-life care frameworks.</w:t>
      </w:r>
    </w:p>
    <w:p>
      <w:pPr>
        <w:numPr>
          <w:ilvl w:val="0"/>
          <w:numId w:val="1001"/>
        </w:numPr>
        <w:pStyle w:val="Compact"/>
      </w:pPr>
      <w:r>
        <w:rPr>
          <w:bCs/>
          <w:b/>
        </w:rPr>
        <w:t xml:space="preserve">Laboratory Diagnostics:</w:t>
      </w:r>
      <w:r>
        <w:t xml:space="preserve"> </w:t>
      </w:r>
      <w:r>
        <w:t xml:space="preserve">Faster turnaround times are required to match the pace of urban emergency medicine.</w:t>
      </w:r>
    </w:p>
    <w:bookmarkEnd w:id="24"/>
    <w:bookmarkStart w:id="25" w:name="the-workforce-crisis"/>
    <w:p>
      <w:pPr>
        <w:pStyle w:val="Heading3"/>
      </w:pPr>
      <w:r>
        <w:t xml:space="preserve">The Workforce Crisis</w:t>
      </w:r>
    </w:p>
    <w:p>
      <w:pPr>
        <w:pStyle w:val="FirstParagraph"/>
      </w:pPr>
      <w:r>
        <w:t xml:space="preserve">A critical aspect of this presentation is the examination of staffing shortages within United Kingdom Manchester’s veterinary sector. Similar to rest-of-UK trends, there is a growing disparity between the number of animal owners and available veterinary professionals. This strain affects job satisfaction, retention rates, and ultimately, patient outcomes. The poster highlights data showing burnout rates among Manchester veterinarians and proposes structural interventions supported by local academic institutions.</w:t>
      </w:r>
    </w:p>
    <w:bookmarkEnd w:id="25"/>
    <w:bookmarkStart w:id="26" w:name="the-one-health-approach-in-manchester"/>
    <w:p>
      <w:pPr>
        <w:pStyle w:val="Heading3"/>
      </w:pPr>
      <w:r>
        <w:t xml:space="preserve">The One Health Approach in Manchester</w:t>
      </w:r>
    </w:p>
    <w:p>
      <w:pPr>
        <w:pStyle w:val="FirstParagraph"/>
      </w:pPr>
      <w:r>
        <w:t xml:space="preserve">The concept of "One Health," which recognizes the interconnection between people, animals, plants, and their shared environment, is particularly relevant in United Kingdom Manchester. The city has been a pioneer in integrating veterinary public health with municipal policy.</w:t>
      </w:r>
    </w:p>
    <w:p>
      <w:pPr>
        <w:pStyle w:val="BodyText"/>
      </w:pPr>
      <w:r>
        <w:t xml:space="preserve">Veterinarians here are increasingly involved in local government advisory boards regarding stray animal control, rabies vaccination campaigns for imported pets, and wildlife management. This collaborative approach ensures that the</w:t>
      </w:r>
      <w:r>
        <w:t xml:space="preserve"> </w:t>
      </w:r>
      <w:r>
        <w:rPr>
          <w:bCs/>
          <w:b/>
        </w:rPr>
        <w:t xml:space="preserve">Veterinarian</w:t>
      </w:r>
      <w:r>
        <w:t xml:space="preserve"> </w:t>
      </w:r>
      <w:r>
        <w:t xml:space="preserve">is not working in isolation but as part of a broader public health network.</w:t>
      </w:r>
    </w:p>
    <w:p>
      <w:pPr>
        <w:pStyle w:val="BodyText"/>
      </w:pPr>
      <w:r>
        <w:rPr>
          <w:bCs/>
          <w:b/>
        </w:rPr>
        <w:t xml:space="preserve">Case Study:</w:t>
      </w:r>
      <w:r>
        <w:br/>
      </w:r>
      <w:r>
        <w:t xml:space="preserve">A recent collaboration between Manchester clinics and the local council reduced stray dog populations by 20% through targeted neutering programs and owner education workshops, demonstrating the efficacy of community-engaged veterinary practice.</w:t>
      </w:r>
    </w:p>
    <w:bookmarkEnd w:id="26"/>
    <w:bookmarkStart w:id="27" w:name="educational-outreach-as-clinical-duty"/>
    <w:p>
      <w:pPr>
        <w:pStyle w:val="Heading3"/>
      </w:pPr>
      <w:r>
        <w:t xml:space="preserve">Educational Outreach as Clinical Duty</w:t>
      </w:r>
    </w:p>
    <w:p>
      <w:pPr>
        <w:pStyle w:val="FirstParagraph"/>
      </w:pPr>
      <w:r>
        <w:t xml:space="preserve">In urban settings, prevention is more cost-effective than cure. Manchester veterinarians are taking an active role in community education. This includes:</w:t>
      </w:r>
    </w:p>
    <w:p>
      <w:pPr>
        <w:numPr>
          <w:ilvl w:val="0"/>
          <w:numId w:val="1002"/>
        </w:numPr>
        <w:pStyle w:val="Compact"/>
      </w:pPr>
      <w:r>
        <w:t xml:space="preserve">School programs teaching responsible pet ownership.</w:t>
      </w:r>
    </w:p>
    <w:p>
      <w:pPr>
        <w:numPr>
          <w:ilvl w:val="0"/>
          <w:numId w:val="1002"/>
        </w:numPr>
        <w:pStyle w:val="Compact"/>
      </w:pPr>
      <w:r>
        <w:rPr>
          <w:bCs/>
          <w:b/>
        </w:rPr>
        <w:t xml:space="preserve">Digital Health Platforms:</w:t>
      </w:r>
      <w:r>
        <w:br/>
      </w:r>
      <w:r>
        <w:t xml:space="preserve">Many Manchester practices now utilize telemedicine for triage, reducing unnecessary clinic visits and improving accessibility for busy urban owners.</w:t>
      </w:r>
    </w:p>
    <w:p>
      <w:pPr>
        <w:numPr>
          <w:ilvl w:val="0"/>
          <w:numId w:val="1002"/>
        </w:numPr>
        <w:pStyle w:val="Compact"/>
      </w:pPr>
      <w:r>
        <w:rPr>
          <w:bCs/>
          <w:b/>
        </w:rPr>
        <w:t xml:space="preserve">Social Media Advocacy:</w:t>
      </w:r>
      <w:r>
        <w:br/>
      </w:r>
      <w:r>
        <w:t xml:space="preserve">Using digital platforms to combat misinformation regarding pet nutrition and health.</w:t>
      </w:r>
    </w:p>
    <w:bookmarkEnd w:id="27"/>
    <w:bookmarkStart w:id="28" w:name="recommendations-for-future-practice"/>
    <w:p>
      <w:pPr>
        <w:pStyle w:val="Heading3"/>
      </w:pPr>
      <w:r>
        <w:t xml:space="preserve">Recommendations for Future Practice</w:t>
      </w:r>
    </w:p>
    <w:p>
      <w:pPr>
        <w:pStyle w:val="FirstParagraph"/>
      </w:pPr>
      <w:r>
        <w:t xml:space="preserve">To sustain the high standards of veterinary care in United Kingdom Manchester, several strategic recommendations are proposed:</w:t>
      </w:r>
    </w:p>
    <w:p>
      <w:pPr>
        <w:numPr>
          <w:ilvl w:val="0"/>
          <w:numId w:val="1003"/>
        </w:numPr>
        <w:pStyle w:val="Compact"/>
      </w:pPr>
      <w:r>
        <w:rPr>
          <w:bCs/>
          <w:b/>
        </w:rPr>
        <w:t xml:space="preserve">Mental Health Support:</w:t>
      </w:r>
      <w:r>
        <w:br/>
      </w:r>
      <w:r>
        <w:t xml:space="preserve">Implementation of mandatory mental health days and peer-support networks for all veterinary staff.</w:t>
      </w:r>
    </w:p>
    <w:p>
      <w:pPr>
        <w:numPr>
          <w:ilvl w:val="0"/>
          <w:numId w:val="1003"/>
        </w:numPr>
        <w:pStyle w:val="Compact"/>
      </w:pPr>
      <w:r>
        <w:rPr>
          <w:bCs/>
          <w:b/>
        </w:rPr>
        <w:t xml:space="preserve">Scholarship Programs:</w:t>
      </w:r>
      <w:r>
        <w:br/>
      </w:r>
      <w:r>
        <w:t xml:space="preserve">Expansion of Bursary schemes in partnership with Manchester universities to attract diverse candidates into the profession.</w:t>
      </w:r>
    </w:p>
    <w:p>
      <w:pPr>
        <w:numPr>
          <w:ilvl w:val="0"/>
          <w:numId w:val="1003"/>
        </w:numPr>
        <w:pStyle w:val="Compact"/>
      </w:pPr>
      <w:r>
        <w:rPr>
          <w:bCs/>
          <w:b/>
        </w:rPr>
        <w:t xml:space="preserve">Integrated Care Models:</w:t>
      </w:r>
      <w:r>
        <w:br/>
      </w:r>
      <w:r>
        <w:t xml:space="preserve">Co-location of veterinary services with community health centers to facilitate holistic family and pet health assessments.</w:t>
      </w:r>
    </w:p>
    <w:bookmarkEnd w:id="28"/>
    <w:bookmarkStart w:id="29" w:name="conclusion"/>
    <w:p>
      <w:pPr>
        <w:pStyle w:val="Heading3"/>
      </w:pPr>
      <w:r>
        <w:t xml:space="preserve">Conclusion</w:t>
      </w:r>
    </w:p>
    <w:p>
      <w:pPr>
        <w:pStyle w:val="FirstParagraph"/>
      </w:pPr>
      <w:r>
        <w:t xml:space="preserve">The role of the</w:t>
      </w:r>
      <w:r>
        <w:t xml:space="preserve"> </w:t>
      </w:r>
      <w:r>
        <w:rPr>
          <w:bCs/>
          <w:b/>
        </w:rPr>
        <w:t xml:space="preserve">Veterinarian</w:t>
      </w:r>
      <w:r>
        <w:t xml:space="preserve"> </w:t>
      </w:r>
      <w:r>
        <w:t xml:space="preserve">in United Kingdom Manchester is indispensable. It extends from the examination table to the town square, encompassing clinical expertise, public advocacy, and educational leadership. As we move forward, it is imperative that academic institutions, professional bodies like the RCVS/ABVCA support systems recognize these expanded roles.</w:t>
      </w:r>
    </w:p>
    <w:p>
      <w:pPr>
        <w:pStyle w:val="BodyText"/>
      </w:pPr>
      <w:r>
        <w:t xml:space="preserve">By addressing workforce challenges and embracing innovative care models such as One Health integration, Manchester can serve as a model for veterinary excellence not only across the United Kingdom but globally. The future of veterinary medicine in this vibrant city lies in collaboration, accessibility, and a steadfast commitment to animal welfare.</w:t>
      </w:r>
    </w:p>
    <w:bookmarkEnd w:id="29"/>
    <w:p>
      <w:pPr>
        <w:pStyle w:val="BodyText"/>
      </w:pPr>
      <w:r>
        <w:t xml:space="preserve">© 2024 Academic Research Group | School of Veterinary Science, University of Manchester</w:t>
      </w:r>
      <w:r>
        <w:br/>
      </w:r>
      <w:r>
        <w:t xml:space="preserve">All rights reserved. For inquiries regarding this poster presentation, please contact the author.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Modern Veterinarian in United Kingdom Manchester</dc:title>
  <dc:creator/>
  <dc:language>en</dc:language>
  <cp:keywords/>
  <dcterms:created xsi:type="dcterms:W3CDTF">2026-07-29T18:24:28Z</dcterms:created>
  <dcterms:modified xsi:type="dcterms:W3CDTF">2026-07-29T18:24:28Z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