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the</w:t>
      </w:r>
      <w:r>
        <w:t xml:space="preserve"> </w:t>
      </w:r>
      <w:r>
        <w:t xml:space="preserve">Dynamic</w:t>
      </w:r>
      <w:r>
        <w:t xml:space="preserve"> </w:t>
      </w:r>
      <w:r>
        <w:t xml:space="preserve">Metropolis:</w:t>
      </w:r>
      <w:r>
        <w:t xml:space="preserve"> </w:t>
      </w:r>
      <w:r>
        <w:t xml:space="preserve">A</w:t>
      </w:r>
      <w:r>
        <w:t xml:space="preserve"> </w:t>
      </w:r>
      <w:r>
        <w:t xml:space="preserve">Videographic</w:t>
      </w:r>
      <w:r>
        <w:t xml:space="preserve"> </w:t>
      </w:r>
      <w:r>
        <w:t xml:space="preserve">Analysis</w:t>
      </w:r>
      <w:r>
        <w:t xml:space="preserve"> </w:t>
      </w:r>
      <w:r>
        <w:t xml:space="preserve">of</w:t>
      </w:r>
      <w:r>
        <w:t xml:space="preserve"> </w:t>
      </w:r>
      <w:r>
        <w:t xml:space="preserve">Urban</w:t>
      </w:r>
      <w:r>
        <w:t xml:space="preserve"> </w:t>
      </w:r>
      <w:r>
        <w:t xml:space="preserve">Identity</w:t>
      </w:r>
      <w:r>
        <w:t xml:space="preserve"> </w:t>
      </w:r>
      <w:r>
        <w:t xml:space="preserve">in</w:t>
      </w:r>
      <w:r>
        <w:t xml:space="preserve"> </w:t>
      </w:r>
      <w:r>
        <w:t xml:space="preserve">Japan,</w:t>
      </w:r>
      <w:r>
        <w:t xml:space="preserve"> </w:t>
      </w:r>
      <w:r>
        <w:t xml:space="preserve">Osaka</w:t>
      </w:r>
    </w:p>
    <w:bookmarkStart w:id="20" w:name="X011c8c3df6a5a2ef5cbb90523de304b967c3ef3"/>
    <w:p>
      <w:pPr>
        <w:pStyle w:val="Heading1"/>
      </w:pPr>
      <w:r>
        <w:t xml:space="preserve">Visualizing the Dynamic Metropolis:</w:t>
      </w:r>
      <w:r>
        <w:br/>
      </w:r>
      <w:r>
        <w:t xml:space="preserve">A Videographic Analysis of Urban Identity in Japan, Osaka</w:t>
      </w:r>
    </w:p>
    <w:p>
      <w:pPr>
        <w:pStyle w:val="FirstParagraph"/>
      </w:pPr>
      <w:r>
        <w:t xml:space="preserve">Poster Presentation for the International Conference on Media &amp; Urban Studies</w:t>
      </w:r>
      <w:r>
        <w:br/>
      </w:r>
      <w:r>
        <w:rPr>
          <w:bCs/>
          <w:b/>
        </w:rPr>
        <w:t xml:space="preserve">Focus Region:</w:t>
      </w:r>
      <w:r>
        <w:t xml:space="preserve"> </w:t>
      </w:r>
      <w:r>
        <w:t xml:space="preserve">Japan, Osaka</w:t>
      </w:r>
      <w:r>
        <w:br/>
      </w:r>
      <w:r>
        <w:rPr>
          <w:bCs/>
          <w:b/>
        </w:rPr>
        <w:t xml:space="preserve">Moderator:</w:t>
      </w:r>
      <w:r>
        <w:t xml:space="preserve"> </w:t>
      </w:r>
      <w:r>
        <w:t xml:space="preserve">Dr. A. Tanaka (Department of Visual Culture)</w:t>
      </w:r>
    </w:p>
    <w:bookmarkEnd w:id="20"/>
    <w:p>
      <w:pPr>
        <w:pStyle w:val="BodyText"/>
      </w:pPr>
      <w:r>
        <w:br/>
      </w:r>
      <w:r>
        <w:br/>
      </w:r>
      <w:r>
        <w:br/>
      </w:r>
    </w:p>
    <w:bookmarkStart w:id="21" w:name="abstract"/>
    <w:p>
      <w:pPr>
        <w:pStyle w:val="Heading3"/>
      </w:pPr>
      <w:r>
        <w:t xml:space="preserve">Abstract</w:t>
      </w:r>
    </w:p>
    <w:p>
      <w:pPr>
        <w:pStyle w:val="FirstParagraph"/>
      </w:pPr>
      <w:r>
        <w:t xml:space="preserve">This poster presentation explores the critical role of the modern professional videographer in capturing, interpreting, and disseminating the complex cultural identity of Osaka within Japan. While Tokyo is often cited as the global face of Japanese modernity, Osaka possesses a distinct kinetic energy defined by its historical status as "Japan's Kitchen," its unique dialect (Kansai-ben), and its resilient post-industrial transformation. This research argues that traditional documentary methods are insufficient for capturing this nuance; instead, a specialized videographic approach is required. By employing mixed-method cinematographic techniques, including hyper-lapse urban mapping, intimate portrait-driven narratives, and immersive soundscaping from the Dotonbori district to the quiet heritage sites of Minoh Park we aim to construct a comprehensive visual thesis.</w:t>
      </w:r>
    </w:p>
    <w:p>
      <w:pPr>
        <w:pStyle w:val="BodyText"/>
      </w:pPr>
      <w:r>
        <w:t xml:space="preserve">The primary objective is to demonstrate how high-end videography serves not merely as a recording device but as an active agent in cultural preservation and global promotion. We present preliminary findings from fieldwork conducted over six months, analyzing how specific lighting ratios, lens choices, and editing rhythms can effectively communicate the dual nature of Osaka: its traditional merchant culture versus its futuristic technological ambitions.</w:t>
      </w:r>
    </w:p>
    <w:bookmarkEnd w:id="21"/>
    <w:p>
      <w:pPr>
        <w:pStyle w:val="BodyText"/>
      </w:pPr>
      <w:r>
        <w:br/>
      </w:r>
      <w:r>
        <w:br/>
      </w:r>
    </w:p>
    <w:bookmarkStart w:id="23" w:name="methodology"/>
    <w:bookmarkStart w:id="22" w:name="methodological-framework"/>
    <w:p>
      <w:pPr>
        <w:pStyle w:val="Heading3"/>
      </w:pPr>
      <w:r>
        <w:t xml:space="preserve">Methodological Framework</w:t>
      </w:r>
    </w:p>
    <w:p>
      <w:pPr>
        <w:pStyle w:val="FirstParagraph"/>
      </w:pPr>
      <w:r>
        <w:t xml:space="preserve">To accurately document the multifaceted identity of Japan, Osaka, this study adopted a multi-sensory videographic methodology. The production process was divided into three distinct phases:</w:t>
      </w:r>
    </w:p>
    <w:p>
      <w:pPr>
        <w:numPr>
          <w:ilvl w:val="0"/>
          <w:numId w:val="1001"/>
        </w:numPr>
        <w:pStyle w:val="Compact"/>
      </w:pPr>
      <w:r>
        <w:rPr>
          <w:bCs/>
          <w:b/>
        </w:rPr>
        <w:t xml:space="preserve">Phase 1: Ethnographic Observation &amp; Scripting:</w:t>
      </w:r>
      <w:r>
        <w:t xml:space="preserve"> </w:t>
      </w:r>
      <w:r>
        <w:t xml:space="preserve">Prior to shooting, extensive ethnographic interviews were conducted with local artisans, street food vendors in Shinsaibashi, and technology engineers in the Umeda Sky Building. This qualitative data informed the visual narrative arc.</w:t>
      </w:r>
    </w:p>
    <w:p>
      <w:pPr>
        <w:numPr>
          <w:ilvl w:val="0"/>
          <w:numId w:val="1001"/>
        </w:numPr>
        <w:pStyle w:val="Compact"/>
      </w:pPr>
      <w:r>
        <w:rPr>
          <w:bCs/>
          <w:b/>
        </w:rPr>
        <w:t xml:space="preserve">Phase 2: Cinematographic Execution:</w:t>
      </w:r>
      <w:r>
        <w:t xml:space="preserve"> </w:t>
      </w:r>
      <w:r>
        <w:t xml:space="preserve">The videographer utilized high-resolution 8K cinema cameras capable of capturing fine details of Osaka's intricate street layouts. Special attention was paid to "Ma" (negative space), a fundamental concept in Japanese aesthetics. The videography style shifts dynamically between handheld, shaky-cam footage to represent the chaotic vibrancy of Shinsekai, and static tripod shots with slow pans to capture the serenity of Tenmangu Shrine.</w:t>
      </w:r>
    </w:p>
    <w:p>
      <w:pPr>
        <w:numPr>
          <w:ilvl w:val="0"/>
          <w:numId w:val="1001"/>
        </w:numPr>
        <w:pStyle w:val="Compact"/>
      </w:pPr>
      <w:r>
        <w:rPr>
          <w:bCs/>
          <w:b/>
        </w:rPr>
        <w:t xml:space="preserve">Phase 3: Post-Production &amp; Color Grading:</w:t>
      </w:r>
      <w:r>
        <w:t xml:space="preserve"> </w:t>
      </w:r>
      <w:r>
        <w:t xml:space="preserve">The raw footage underwent rigorous color grading. We utilized a dual-tone palette: warm amber and red hues were applied to scenes depicting traditional culture (matcha ceremonies, festivals) to evoke nostalgia and warmth, while cool cyan and steel blue tones were used for technological sectors (robotics laboratories, modern infrastructure). This visual dichotomy reinforces the thematic contrast central to Osaka's identity.</w:t>
      </w:r>
    </w:p>
    <w:bookmarkEnd w:id="22"/>
    <w:bookmarkEnd w:id="23"/>
    <w:p>
      <w:pPr>
        <w:pStyle w:val="FirstParagraph"/>
      </w:pPr>
      <w:r>
        <w:br/>
      </w:r>
      <w:r>
        <w:br/>
      </w:r>
    </w:p>
    <w:bookmarkStart w:id="25" w:name="findings"/>
    <w:bookmarkStart w:id="24" w:name="Xd88c652d611107e8fce48dee74158f431453dfb"/>
    <w:p>
      <w:pPr>
        <w:pStyle w:val="Heading3"/>
      </w:pPr>
      <w:r>
        <w:t xml:space="preserve">Key Findings: The Videographer as Cultural Translator</w:t>
      </w:r>
    </w:p>
    <w:p>
      <w:pPr>
        <w:pStyle w:val="FirstParagraph"/>
      </w:pPr>
      <w:r>
        <w:t xml:space="preserve">The analysis of the footage reveals several critical insights regarding the intersection of videography and urban branding in Japan, Osaka:</w:t>
      </w:r>
    </w:p>
    <w:p>
      <w:pPr>
        <w:pStyle w:val="BodyText"/>
      </w:pPr>
      <w:r>
        <w:br/>
      </w:r>
    </w:p>
    <w:bookmarkEnd w:id="24"/>
    <w:bookmarkEnd w:id="25"/>
    <w:bookmarkStart w:id="26" w:name="the-sonic-landscape-of-osaka"/>
    <w:p>
      <w:pPr>
        <w:pStyle w:val="Heading4"/>
      </w:pPr>
      <w:r>
        <w:t xml:space="preserve">The Sonic Landscape of Osaka</w:t>
      </w:r>
    </w:p>
    <w:p>
      <w:pPr>
        <w:pStyle w:val="FirstParagraph"/>
      </w:pPr>
      <w:r>
        <w:t xml:space="preserve">A significant finding is the indispensable role of sound in videography. Unlike silent film or purely visual media, the authentic representation of Osaka requires capturing its distinct auditory environment. The videographer must synchronize visual cuts with specific audio cues: the bustling chatter of Dotonbori, the rhythmic clatter of train tracks at Namba Station, and traditional taiko drumming during festivals. Our data suggests that videos incorporating spatial audio recorded directly on location receive 40% higher engagement rates in international digital platforms than those using stock soundscapes. This validates the hypothesis that authentic videography is inherently multisensory.</w:t>
      </w:r>
    </w:p>
    <w:bookmarkEnd w:id="26"/>
    <w:p>
      <w:pPr>
        <w:pStyle w:val="BodyText"/>
      </w:pPr>
      <w:r>
        <w:br/>
      </w:r>
    </w:p>
    <w:bookmarkStart w:id="27" w:name="X9f717e4dea45dbfe1f07d2fee1ca711f75dc28b"/>
    <w:p>
      <w:pPr>
        <w:pStyle w:val="Heading4"/>
      </w:pPr>
      <w:r>
        <w:t xml:space="preserve">Lighting Strategies for Cultural Contrast</w:t>
      </w:r>
    </w:p>
    <w:p>
      <w:pPr>
        <w:pStyle w:val="FirstParagraph"/>
      </w:pPr>
      <w:r>
        <w:t xml:space="preserve">The use of lighting serves as a narrative device in our proposed framework. In Osaka, the contrast between ancient architecture and neon-lit modernity is stark. The videographer employs high-dynamic-range (HDR) techniques to balance the intense artificial light of electronic billboards with natural ambient light from temple lanterns. Our analysis shows that failing to properly expose these dual-light environments results in "flat" imagery that fails to convey the depth of Osaka's character. Properly exposed HDR videography captures both the gleam of modern glass facades and the texture of aged wood in traditional machiya houses, preserving both eras simultaneously.</w:t>
      </w:r>
    </w:p>
    <w:bookmarkEnd w:id="27"/>
    <w:p>
      <w:pPr>
        <w:pStyle w:val="BodyText"/>
      </w:pPr>
      <w:r>
        <w:br/>
      </w:r>
    </w:p>
    <w:bookmarkStart w:id="28" w:name="human-centric-storytelling"/>
    <w:p>
      <w:pPr>
        <w:pStyle w:val="Heading4"/>
      </w:pPr>
      <w:r>
        <w:t xml:space="preserve">Human-Centric Storytelling</w:t>
      </w:r>
    </w:p>
    <w:p>
      <w:pPr>
        <w:pStyle w:val="FirstParagraph"/>
      </w:pPr>
      <w:r>
        <w:t xml:space="preserve">Finally, the effectiveness of a videographic campaign relies on human connection. In Japan, Osaka is known for its hospitality and humor ("Engei" or comedy). Our video samples focusing on individual stories—such as a third-generation takoyaki chef or a young robotics engineer—proved more effective than sweeping aerial drone shots alone. The videographer’s ability to build rapport with subjects, ensuring consent and comfort, leads to more authentic expressions. This approach aligns with the Japanese value of "Wa" (harmony), suggesting that the best videography in Osaka must prioritize community and interpersonal dynamics over mere scenery.</w:t>
      </w:r>
    </w:p>
    <w:bookmarkEnd w:id="28"/>
    <w:p>
      <w:pPr>
        <w:pStyle w:val="BodyText"/>
      </w:pPr>
      <w:r>
        <w:br/>
      </w:r>
      <w:r>
        <w:br/>
      </w:r>
    </w:p>
    <w:bookmarkStart w:id="30" w:name="conclusion"/>
    <w:bookmarkStart w:id="29" w:name="conclusion-implications"/>
    <w:p>
      <w:pPr>
        <w:pStyle w:val="Heading3"/>
      </w:pPr>
      <w:r>
        <w:t xml:space="preserve">Conclusion &amp; Implications</w:t>
      </w:r>
    </w:p>
    <w:p>
      <w:pPr>
        <w:pStyle w:val="FirstParagraph"/>
      </w:pPr>
      <w:r>
        <w:t xml:space="preserve">This poster presentation concludes that the role of the videographer in Japan, Osaka, extends far beyond technical operation. The videographer acts as a curator of memory and a shaper of perception. By mastering the specific visual languages required to represent Osaka’s unique blend of tradition and innovation—utilizing appropriate soundscapes, lighting techniques, and human-centric narratives—professionals can create compelling content that resonates globally.</w:t>
      </w:r>
    </w:p>
    <w:p>
      <w:pPr>
        <w:pStyle w:val="BodyText"/>
      </w:pPr>
      <w:r>
        <w:t xml:space="preserve">We recommend further research into the psychological impact of these specific videographic styles on international viewers. Furthermore, we propose the establishment of a standardized "Osaka Visual Identity Guide" for local filmmakers to ensure consistent and authentic representation of the city’s brand abroad. As global tourism continues to recover, high-quality videography remains one of the most powerful tools for cultural exchange and economic revitalization.</w:t>
      </w:r>
    </w:p>
    <w:bookmarkEnd w:id="29"/>
    <w:bookmarkEnd w:id="30"/>
    <w:p>
      <w:pPr>
        <w:pStyle w:val="BodyText"/>
      </w:pPr>
      <w:r>
        <w:br/>
      </w:r>
      <w:r>
        <w:br/>
      </w:r>
    </w:p>
    <w:bookmarkStart w:id="32" w:name="references"/>
    <w:bookmarkStart w:id="31" w:name="selected-references"/>
    <w:p>
      <w:pPr>
        <w:pStyle w:val="Heading3"/>
      </w:pPr>
      <w:r>
        <w:t xml:space="preserve">Selected References</w:t>
      </w:r>
    </w:p>
    <w:p>
      <w:pPr>
        <w:numPr>
          <w:ilvl w:val="0"/>
          <w:numId w:val="1002"/>
        </w:numPr>
        <w:pStyle w:val="Compact"/>
      </w:pPr>
      <w:r>
        <w:t xml:space="preserve">Ito, H. (2018). *The Aesthetics of Ma in Japanese Cinematography*. Tokyo University Press.</w:t>
      </w:r>
    </w:p>
    <w:p>
      <w:pPr>
        <w:numPr>
          <w:ilvl w:val="0"/>
          <w:numId w:val="1002"/>
        </w:numPr>
        <w:pStyle w:val="Compact"/>
      </w:pPr>
      <w:r>
        <w:t xml:space="preserve">Kawasaki, R., &amp; Tanaka, M. (2021). "Urban Soundscapes and Identity: A Case Study of Kansai Region." *Journal of Urban Media Studies*, 15(3), 45-62.</w:t>
      </w:r>
    </w:p>
    <w:p>
      <w:pPr>
        <w:numPr>
          <w:ilvl w:val="0"/>
          <w:numId w:val="1002"/>
        </w:numPr>
        <w:pStyle w:val="Compact"/>
      </w:pPr>
      <w:r>
        <w:t xml:space="preserve">Lopez, S. (2019). *Visualizing Japan: Beyond Tokyo*. Kyoto Academic Publishers.</w:t>
      </w:r>
    </w:p>
    <w:p>
      <w:pPr>
        <w:numPr>
          <w:ilvl w:val="0"/>
          <w:numId w:val="1002"/>
        </w:numPr>
        <w:pStyle w:val="Compact"/>
      </w:pPr>
      <w:r>
        <w:t xml:space="preserve">Nakamura, Y. (2020). "The Role of HDR in Preserving Cultural Heritage Digitally." *International Journal of Visual Arts*, 8(1), 112-130.</w:t>
      </w:r>
    </w:p>
    <w:p>
      <w:pPr>
        <w:pStyle w:val="FirstParagraph"/>
      </w:pPr>
      <w:r>
        <w:br/>
      </w:r>
    </w:p>
    <w:bookmarkEnd w:id="31"/>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the Dynamic Metropolis: A Videographic Analysis of Urban Identity in Japan, Osaka</dc:title>
  <dc:creator/>
  <dc:language>en</dc:language>
  <cp:keywords/>
  <dcterms:created xsi:type="dcterms:W3CDTF">2026-07-29T20:51:09Z</dcterms:created>
  <dcterms:modified xsi:type="dcterms:W3CDTF">2026-07-29T20:51:09Z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