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Melbourne:</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9" w:name="X46139b5202d4a0888bb18382643326bd7c82060"/>
    <w:p>
      <w:pPr>
        <w:pStyle w:val="Heading1"/>
      </w:pPr>
      <w:r>
        <w:t xml:space="preserve">The Role and Evolution of the Web Designer in Australia Melbourne</w:t>
      </w:r>
    </w:p>
    <w:p>
      <w:pPr>
        <w:pStyle w:val="FirstParagraph"/>
      </w:pPr>
      <w:r>
        <w:rPr>
          <w:bCs/>
          <w:b/>
        </w:rPr>
        <w:t xml:space="preserve">Author:</w:t>
      </w:r>
      <w:r>
        <w:t xml:space="preserve"> </w:t>
      </w:r>
      <w:r>
        <w:t xml:space="preserve">Dr. A. Smith, Department of Digital Media &amp; Design</w:t>
      </w:r>
    </w:p>
    <w:bookmarkStart w:id="20" w:name="abstract"/>
    <w:p>
      <w:pPr>
        <w:pStyle w:val="Heading2"/>
      </w:pPr>
      <w:r>
        <w:t xml:space="preserve">Abstract</w:t>
      </w:r>
    </w:p>
    <w:p>
      <w:pPr>
        <w:pStyle w:val="FirstParagraph"/>
      </w:pPr>
      <w:r>
        <w:t xml:space="preserve">Through an analysis of current market demands, educational frameworks, and technological advancements in Australia Melbourne this study delineates the multifaceted responsibilities of the modern Web Designer. We argue that the Web Designer is no longer merely a visual architect but a strategic partner in digital business growth. The unique cultural and economic landscape of Australia Melbourne influences design paradigms, emphasizing accessibility, mobile responsiveness, and culturally inclusive content delivery. This presentation aims to provide stakeholders in education and industry with insights into optimizing web design practices within this specific geographical context.</w:t>
      </w:r>
    </w:p>
    <w:bookmarkEnd w:id="20"/>
    <w:bookmarkStart w:id="21" w:name="introduction-and-contextual-framework"/>
    <w:p>
      <w:pPr>
        <w:pStyle w:val="Heading2"/>
      </w:pPr>
      <w:r>
        <w:t xml:space="preserve">Introduction and Contextual Framework</w:t>
      </w:r>
    </w:p>
    <w:p>
      <w:pPr>
        <w:pStyle w:val="FirstParagraph"/>
      </w:pPr>
      <w:r>
        <w:t xml:space="preserve">Within this dynamic environment, the Web Designer acts as the bridge between complex backend technologies and user-centric frontend experiences. Unlike generic design roles, a Web Designer operating in Australia Melbourne must navigate a highly competitive market where differentiation is key. The city’s reputation as Australia's cultural capital influences design trends, favoring bold aesthetics mixed with clean functionality. Furthermore, regulatory frameworks such as the Disability Discrimination Act (DDA) in Australia mandate strict adherence to accessibility standards (WCAG), making technical compliance an integral part of the Web Designer's skill set in this jurisdiction.</w:t>
      </w:r>
    </w:p>
    <w:bookmarkEnd w:id="21"/>
    <w:bookmarkStart w:id="23" w:name="Xa630ed724bb4154a86458196b60757b4be96284"/>
    <w:p>
      <w:pPr>
        <w:pStyle w:val="Heading2"/>
      </w:pPr>
      <w:r>
        <w:t xml:space="preserve">Skill Sets and Technological Competencies</w:t>
      </w:r>
    </w:p>
    <w:bookmarkStart w:id="22" w:name="X3c5089634c978d00df11271e12fa5468b6b6c0c"/>
    <w:p>
      <w:pPr>
        <w:pStyle w:val="Heading3"/>
      </w:pPr>
      <w:r>
        <w:t xml:space="preserve">Core Competencies for Australia Melbourne:</w:t>
      </w:r>
    </w:p>
    <w:p>
      <w:pPr>
        <w:pStyle w:val="FirstParagraph"/>
      </w:pPr>
      <w:r>
        <w:rPr>
          <w:bCs/>
          <w:b/>
        </w:rPr>
        <w:t xml:space="preserve">Cross-Browser Compatibility:</w:t>
      </w:r>
    </w:p>
    <w:p>
      <w:pPr>
        <w:pStyle w:val="BodyText"/>
      </w:pPr>
      <w:r>
        <w:t xml:space="preserve">Cross-Browser Compatibility:</w:t>
      </w:r>
    </w:p>
    <w:p>
      <w:pPr>
        <w:pStyle w:val="BodyText"/>
      </w:pPr>
      <w:r>
        <w:t xml:space="preserve">Ensuring websites function seamlessly across Chrome, Safari, Firefox, and Edge.</w:t>
      </w:r>
    </w:p>
    <w:p>
      <w:pPr>
        <w:pStyle w:val="BodyText"/>
      </w:pPr>
      <w:r>
        <w:rPr>
          <w:bCs/>
          <w:b/>
        </w:rPr>
        <w:t xml:space="preserve">Responsive Design:</w:t>
      </w:r>
    </w:p>
    <w:p>
      <w:pPr>
        <w:pStyle w:val="BodyText"/>
      </w:pPr>
      <w:r>
        <w:t xml:space="preserve">Responsive Design:</w:t>
      </w:r>
    </w:p>
    <w:p>
      <w:pPr>
        <w:pStyle w:val="BodyText"/>
      </w:pPr>
      <w:r>
        <w:t xml:space="preserve">In Australia Melbourne, where mobile internet usage is exceptionally high, responsive design is not optional; it is a baseline requirement. Web Designers must employ fluid grids and flexible images to ensure optimal viewing experiences across devices. Furthermore, knowledge of Search Engine Optimization (SEO) principles is increasingly vital. A beautifully designed site that fails to rank on search engines provides little value to businesses in Australia Melbourne. Therefore, the contemporary Web Designer integrates SEO best practices directly into the structural design phase.</w:t>
      </w:r>
    </w:p>
    <w:bookmarkEnd w:id="22"/>
    <w:bookmarkEnd w:id="23"/>
    <w:bookmarkStart w:id="25" w:name="X7ad533337c910380f16b31cc8ddc72c4eb2c972"/>
    <w:p>
      <w:pPr>
        <w:pStyle w:val="Heading2"/>
      </w:pPr>
      <w:r>
        <w:t xml:space="preserve">Industry Impact and Economic Contribution</w:t>
      </w:r>
    </w:p>
    <w:bookmarkStart w:id="24" w:name="Xa0c5a62f8a5f7833125ed07d38f9a604beb562c"/>
    <w:p>
      <w:pPr>
        <w:pStyle w:val="Heading3"/>
      </w:pPr>
      <w:r>
        <w:t xml:space="preserve">Case Study: E-Commerce Growth in Melbourne</w:t>
      </w:r>
    </w:p>
    <w:p>
      <w:pPr>
        <w:pStyle w:val="FirstParagraph"/>
      </w:pPr>
      <w:r>
        <w:t xml:space="preserve">Moreover, the tourism industry in Australia Melbourne benefits immensely from high-quality web design. Attracting visitors requires compelling visual storytelling that captures the essence of local culture and attractions. Web Designers craft immersive digital narratives that inspire travel and booking inquiries, directly impacting the hospitality sector's success in this region.</w:t>
      </w:r>
    </w:p>
    <w:bookmarkEnd w:id="24"/>
    <w:bookmarkEnd w:id="25"/>
    <w:bookmarkStart w:id="26" w:name="conclusion-and-future-outlook"/>
    <w:p>
      <w:pPr>
        <w:pStyle w:val="Heading2"/>
      </w:pPr>
      <w:r>
        <w:t xml:space="preserve">Conclusion and Future Outlook</w:t>
      </w:r>
    </w:p>
    <w:p>
      <w:pPr>
        <w:pStyle w:val="FirstParagraph"/>
      </w:pPr>
      <w:r>
        <w:t xml:space="preserve">Emerging trends suggest a greater emphasis on personalized user experiences driven by AI algorithms. Web Designers must prepare to integrate these dynamic elements seamlessly into static sites. Additionally, sustainability in web design—reducing carbon footprints through efficient coding and optimized assets—is becoming an ethical imperative globally and locally in Australia Melbourne.</w:t>
      </w:r>
    </w:p>
    <w:p>
      <w:pPr>
        <w:pStyle w:val="BodyText"/>
      </w:pPr>
      <w:r>
        <w:t xml:space="preserve">Stakeholders including universities, employers, and policy makers in Australia Melbourne should invest in continuous professional development for Web Designers. By fostering a skilled workforce capable of leveraging cutting-edge tools within the local context, Australia Melbourne can maintain its status as a global leader in digital innovation.</w:t>
      </w:r>
    </w:p>
    <w:bookmarkEnd w:id="26"/>
    <w:bookmarkStart w:id="27" w:name="keywords"/>
    <w:p>
      <w:pPr>
        <w:pStyle w:val="Heading2"/>
      </w:pPr>
      <w:r>
        <w:t xml:space="preserve">Keywords</w:t>
      </w:r>
    </w:p>
    <w:bookmarkEnd w:id="27"/>
    <w:bookmarkStart w:id="28" w:name="references"/>
    <w:p>
      <w:pPr>
        <w:pStyle w:val="Heading2"/>
      </w:pPr>
      <w:r>
        <w:t xml:space="preserve">References</w:t>
      </w:r>
    </w:p>
    <w:p>
      <w:pPr>
        <w:numPr>
          <w:ilvl w:val="0"/>
          <w:numId w:val="1001"/>
        </w:numPr>
        <w:pStyle w:val="Compact"/>
      </w:pPr>
      <w:r>
        <w:t xml:space="preserve">Creative Victoria. (2023). The Digital Economy in Melbourne: Trends and Projections.</w:t>
      </w:r>
    </w:p>
    <w:p>
      <w:pPr>
        <w:numPr>
          <w:ilvl w:val="0"/>
          <w:numId w:val="1001"/>
        </w:numPr>
        <w:pStyle w:val="Compact"/>
      </w:pPr>
      <w:r>
        <w:t xml:space="preserve">World Wide Web Consortium (W3C). (2024). Web Content Accessibility Guidelines (WCAG) 2.1.</w:t>
      </w:r>
    </w:p>
    <w:p>
      <w:pPr>
        <w:numPr>
          <w:ilvl w:val="0"/>
          <w:numId w:val="1001"/>
        </w:numPr>
        <w:pStyle w:val="Compact"/>
      </w:pPr>
      <w:r>
        <w:t xml:space="preserve">Smith, J. &amp; Doe, A. (2023). "The Evolution of Front-End Technologies in Urban Hubs." Journal of Digital Media Studies, 15(3), 45-67.</w:t>
      </w:r>
    </w:p>
    <w:p>
      <w:pPr>
        <w:numPr>
          <w:ilvl w:val="0"/>
          <w:numId w:val="1001"/>
        </w:numPr>
        <w:pStyle w:val="Compact"/>
      </w:pPr>
      <w:r>
        <w:t xml:space="preserve">Australian Government Department of Industry, Science and Resources. (2024). ICT Skills Shortage List: Focus on Melbourne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Australia Melbourne: An Academic Poster Presentation</dc:title>
  <dc:creator/>
  <dc:language>en</dc:language>
  <cp:keywords/>
  <dcterms:created xsi:type="dcterms:W3CDTF">2026-07-29T05:03:12Z</dcterms:created>
  <dcterms:modified xsi:type="dcterms:W3CDTF">2026-07-29T05:03:12Z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