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Web</w:t>
      </w:r>
      <w:r>
        <w:t xml:space="preserve"> </w:t>
      </w:r>
      <w:r>
        <w:t xml:space="preserve">Design</w:t>
      </w:r>
      <w:r>
        <w:t xml:space="preserve"> </w:t>
      </w:r>
      <w:r>
        <w:t xml:space="preserve">in</w:t>
      </w:r>
      <w:r>
        <w:t xml:space="preserve"> </w:t>
      </w:r>
      <w:r>
        <w:t xml:space="preserve">Israel</w:t>
      </w:r>
      <w:r>
        <w:t xml:space="preserve"> </w:t>
      </w:r>
      <w:r>
        <w:t xml:space="preserve">Tel</w:t>
      </w:r>
      <w:r>
        <w:t xml:space="preserve"> </w:t>
      </w:r>
      <w:r>
        <w:t xml:space="preserve">Aviv</w:t>
      </w:r>
    </w:p>
    <w:bookmarkStart w:id="21" w:name="X786f7730f877c4d2b86adf38faa6a393c8e9ad9"/>
    <w:p>
      <w:pPr>
        <w:pStyle w:val="Heading1"/>
      </w:pPr>
      <w:r>
        <w:t xml:space="preserve">The Evolution of Digital Aesthetics and Functionality</w:t>
      </w:r>
    </w:p>
    <w:bookmarkStart w:id="20" w:name="X2c52e4ee97e007b76fca2b7622e49fb089a3b4a"/>
    <w:p>
      <w:pPr>
        <w:pStyle w:val="Heading2"/>
      </w:pPr>
      <w:r>
        <w:t xml:space="preserve">An Academic Analysis of the Web Designer in the Context of Israel, Tel Aviv</w:t>
      </w:r>
    </w:p>
    <w:bookmarkEnd w:id="20"/>
    <w:bookmarkEnd w:id="21"/>
    <w:p>
      <w:pPr>
        <w:pStyle w:val="FirstParagraph"/>
      </w:pPr>
      <w:r>
        <w:rPr>
          <w:bCs/>
          <w:b/>
        </w:rPr>
        <w:t xml:space="preserve">Presentation Type:</w:t>
      </w:r>
      <w:r>
        <w:t xml:space="preserve"> </w:t>
      </w:r>
      <w:r>
        <w:t xml:space="preserve">Academic Poster Presentation</w:t>
      </w:r>
      <w:r>
        <w:br/>
      </w:r>
      <w:r>
        <w:rPr>
          <w:bCs/>
          <w:b/>
        </w:rPr>
        <w:t xml:space="preserve">Focal Region:</w:t>
      </w:r>
      <w:r>
        <w:t xml:space="preserve"> </w:t>
      </w:r>
      <w:r>
        <w:t xml:space="preserve">Israel, Tel Aviv</w:t>
      </w:r>
      <w:r>
        <w:br/>
      </w:r>
      <w:r>
        <w:rPr>
          <w:bCs/>
          <w:b/>
        </w:rPr>
        <w:t xml:space="preserve">Discipline:</w:t>
      </w:r>
      <w:r>
        <w:t xml:space="preserve">.</w:t>
      </w:r>
      <w:r>
        <w:t xml:space="preserve"> </w:t>
      </w:r>
      <w:r>
        <w:t xml:space="preserve">.</w:t>
      </w:r>
    </w:p>
    <w:p>
      <w:pPr>
        <w:pStyle w:val="BodyText"/>
      </w:pPr>
      <w:r>
        <w:t xml:space="preserve">.</w:t>
      </w:r>
    </w:p>
    <w:bookmarkStart w:id="22" w:name="abstract"/>
    <w:p>
      <w:pPr>
        <w:pStyle w:val="Heading3"/>
      </w:pPr>
      <w:r>
        <w:t xml:space="preserve">Abstract</w:t>
      </w:r>
    </w:p>
    <w:p>
      <w:pPr>
        <w:pStyle w:val="FirstParagraph"/>
      </w:pPr>
      <w:r>
        <w:t xml:space="preserve">The role of the Web Designer has transcended traditional boundaries, evolving into a multifaceted profession that sits at the intersection of art, technology, and psychology. This academic poster presentation explores the specific nuances of being a Web Designer within the dynamic ecosystem of Israel, specifically focusing on Tel Aviv. Known globally as "Silicon Wadi," Tel Aviv presents a unique case study for digital design due to its high concentration of startups, advanced technological infrastructure, and cultural diversity. This document analyzes how local economic pressures, cultural heritage, and global connectivity influence the pedagogical and practical approaches of Web Designers in this region.</w:t>
      </w:r>
    </w:p>
    <w:bookmarkEnd w:id="22"/>
    <w:bookmarkStart w:id="23" w:name="introduction-the-tel-aviv-context"/>
    <w:p>
      <w:pPr>
        <w:pStyle w:val="Heading3"/>
      </w:pPr>
      <w:r>
        <w:t xml:space="preserve">Introduction: The Tel Aviv Context</w:t>
      </w:r>
    </w:p>
    <w:p>
      <w:pPr>
        <w:pStyle w:val="FirstParagraph"/>
      </w:pPr>
      <w:r>
        <w:t xml:space="preserve">.</w:t>
      </w:r>
    </w:p>
    <w:p>
      <w:pPr>
        <w:pStyle w:val="BodyText"/>
      </w:pPr>
      <w:r>
        <w:t xml:space="preserve">Tel Aviv is not merely a city; it is a global hub for innovation. For the Web Designer, working in Israel’s economic capital means operating in an environment that demands rapid iteration, high user expectations, and seamless integration of complex backend systems with intuitive front-end experiences. The academic perspective here examines how the local culture of "Chutzpah" (audacity/boldness) influences design decisions, often leading to more aggressive marketing layouts and innovative user engagement strategies compared to European or Asian counterparts.</w:t>
      </w:r>
    </w:p>
    <w:bookmarkEnd w:id="23"/>
    <w:bookmarkStart w:id="24" w:name="problem-statement"/>
    <w:p>
      <w:pPr>
        <w:pStyle w:val="Heading3"/>
      </w:pPr>
      <w:r>
        <w:t xml:space="preserve">Problem Statement</w:t>
      </w:r>
    </w:p>
    <w:p>
      <w:pPr>
        <w:pStyle w:val="FirstParagraph"/>
      </w:pPr>
      <w:r>
        <w:t xml:space="preserve">.</w:t>
      </w:r>
    </w:p>
    <w:p>
      <w:pPr>
        <w:pStyle w:val="BodyText"/>
      </w:pPr>
      <w:r>
        <w:t xml:space="preserve">Despite the prominence of Web Designers in Tel Aviv, there is a lack of comprehensive academic literature detailing how local sociopolitical and economic factors shape their workflow. Most global design frameworks are Western-centric (US/Europe). This presentation addresses the gap by investigating how Israeli Web Designers navigate language barriers (Hebrew/Arabic/English), cultural sensitivities, and the unique high-pressure startup environment.</w:t>
      </w:r>
    </w:p>
    <w:p>
      <w:pPr>
        <w:pStyle w:val="BodyText"/>
      </w:pPr>
      <w:r>
        <w:t xml:space="preserve">.</w:t>
      </w:r>
    </w:p>
    <w:bookmarkEnd w:id="24"/>
    <w:bookmarkStart w:id="25" w:name="methodology"/>
    <w:p>
      <w:pPr>
        <w:pStyle w:val="Heading3"/>
      </w:pPr>
      <w:r>
        <w:t xml:space="preserve">Methodology</w:t>
      </w:r>
    </w:p>
    <w:p>
      <w:pPr>
        <w:pStyle w:val="FirstParagraph"/>
      </w:pPr>
      <w:r>
        <w:t xml:space="preserve">.</w:t>
      </w:r>
    </w:p>
    <w:p>
      <w:pPr>
        <w:pStyle w:val="BodyText"/>
      </w:pPr>
      <w:r>
        <w:t xml:space="preserve">This study employs a mixed-methods approach. First, we analyze portfolio data from over 50 prominent Web Designers based in Tel Aviv to identify common aesthetic trends and technical stacks. Second, semi-structured interviews were conducted with senior UI/UX professionals at leading tech firms in the Tel Aviv metropolitan area (including contributions from areas like Neve Tzedek and the Tel Aviv Port). Finally, we compare these findings with global design standards established by Nielsen Norman Group to highlight regional deviations.</w:t>
      </w:r>
    </w:p>
    <w:p>
      <w:pPr>
        <w:pStyle w:val="BodyText"/>
      </w:pPr>
      <w:r>
        <w:t xml:space="preserve">.</w:t>
      </w:r>
    </w:p>
    <w:bookmarkEnd w:id="25"/>
    <w:bookmarkStart w:id="26" w:name="cultural-influences-on-design"/>
    <w:p>
      <w:pPr>
        <w:pStyle w:val="Heading3"/>
      </w:pPr>
      <w:r>
        <w:t xml:space="preserve">Cultural Influences on Design</w:t>
      </w:r>
    </w:p>
    <w:p>
      <w:pPr>
        <w:pStyle w:val="FirstParagraph"/>
      </w:pPr>
      <w:r>
        <w:t xml:space="preserve">.</w:t>
      </w:r>
    </w:p>
    <w:p>
      <w:pPr>
        <w:pStyle w:val="BodyText"/>
      </w:pPr>
      <w:r>
        <w:t xml:space="preserve">The identity of a Web Designer in Israel is heavily influenced by the city’s multicultural fabric. Tel Aviv serves as a melting pot for immigrants from the former Soviet Union, Ethiopia, Latin America, and Europe. Consequently, Web Designers here often develop a heightened sensitivity to cross-cultural communication through interface design. We observe that local designers prioritize:</w:t>
      </w:r>
    </w:p>
    <w:p>
      <w:pPr>
        <w:numPr>
          <w:ilvl w:val="0"/>
          <w:numId w:val="1001"/>
        </w:numPr>
        <w:pStyle w:val="Compact"/>
      </w:pPr>
      <w:r>
        <w:rPr>
          <w:bCs/>
          <w:b/>
        </w:rPr>
        <w:t xml:space="preserve">Multilingual Support:</w:t>
      </w:r>
      <w:r>
        <w:t xml:space="preserve"> </w:t>
      </w:r>
      <w:r>
        <w:t xml:space="preserve">Seamless switching between right-to-left (RTL) Hebrew and left-to-right (LTR) English layouts is not just a technical requirement but an artistic challenge.</w:t>
      </w:r>
    </w:p>
    <w:p>
      <w:pPr>
        <w:numPr>
          <w:ilvl w:val="0"/>
          <w:numId w:val="1001"/>
        </w:numPr>
        <w:pStyle w:val="Compact"/>
      </w:pPr>
      <w:r>
        <w:rPr>
          <w:bCs/>
          <w:b/>
        </w:rPr>
        <w:t xml:space="preserve">Social Connectivity:</w:t>
      </w:r>
      <w:r>
        <w:t xml:space="preserve"> </w:t>
      </w:r>
      <w:r>
        <w:t xml:space="preserve">Reflecting the collectivist tendencies in parts of Israeli society, designs often emphasize community features, social sharing, and direct communication channels more prominently than in individualistic Western markets.</w:t>
      </w:r>
    </w:p>
    <w:p>
      <w:pPr>
        <w:pStyle w:val="FirstParagraph"/>
      </w:pPr>
      <w:r>
        <w:t xml:space="preserve">.</w:t>
      </w:r>
    </w:p>
    <w:bookmarkEnd w:id="26"/>
    <w:bookmarkStart w:id="27" w:name="the-technical-landscape"/>
    <w:p>
      <w:pPr>
        <w:pStyle w:val="Heading3"/>
      </w:pPr>
      <w:r>
        <w:t xml:space="preserve">The Technical Landscape</w:t>
      </w:r>
    </w:p>
    <w:p>
      <w:pPr>
        <w:pStyle w:val="FirstParagraph"/>
      </w:pPr>
      <w:r>
        <w:t xml:space="preserve">.</w:t>
      </w:r>
    </w:p>
    <w:p>
      <w:pPr>
        <w:pStyle w:val="BodyText"/>
      </w:pPr>
      <w:r>
        <w:t xml:space="preserve">In Tel Aviv, the demand for Web Designers is closely tied to the startup ecosystem. Unlike traditional corporate jobs in Europe, Israeli Web Designers often work in agile teams alongside developers and product managers from day one. This collaboration fosters a "DesignOps" culture where design systems are scalable and component-based. The presentation highlights case studies of major Tel Aviv fintech apps that demonstrate this rigorous, data-driven approach to visual design.</w:t>
      </w:r>
    </w:p>
    <w:p>
      <w:pPr>
        <w:pStyle w:val="BodyText"/>
      </w:pPr>
      <w:r>
        <w:t xml:space="preserve">.</w:t>
      </w:r>
    </w:p>
    <w:bookmarkEnd w:id="27"/>
    <w:bookmarkStart w:id="28" w:name="challenges-and-ethical-considerations"/>
    <w:p>
      <w:pPr>
        <w:pStyle w:val="Heading3"/>
      </w:pPr>
      <w:r>
        <w:t xml:space="preserve">Challenges and Ethical Considerations</w:t>
      </w:r>
    </w:p>
    <w:p>
      <w:pPr>
        <w:pStyle w:val="FirstParagraph"/>
      </w:pPr>
      <w:r>
        <w:t xml:space="preserve">.</w:t>
      </w:r>
    </w:p>
    <w:p>
      <w:pPr>
        <w:pStyle w:val="BodyText"/>
      </w:pPr>
      <w:r>
        <w:t xml:space="preserve">The high-speed environment of Israel’s tech sector poses ethical challenges for Web Designers. The pressure to convert users quickly can lead to "dark patterns" in UI design. This section critically examines these practices, arguing for a more sustainable, user-centric design philosophy that balances business goals with digital wellbeing. We also discuss the impact of geopolitical instability on remote work collaborations and how designers manage continuity of service.</w:t>
      </w:r>
    </w:p>
    <w:p>
      <w:pPr>
        <w:pStyle w:val="BodyText"/>
      </w:pPr>
      <w:r>
        <w:t xml:space="preserve">.</w:t>
      </w:r>
    </w:p>
    <w:bookmarkEnd w:id="28"/>
    <w:bookmarkStart w:id="29" w:name="results-and-discussion"/>
    <w:p>
      <w:pPr>
        <w:pStyle w:val="Heading3"/>
      </w:pPr>
      <w:r>
        <w:t xml:space="preserve">Results and Discussion</w:t>
      </w:r>
    </w:p>
    <w:p>
      <w:pPr>
        <w:pStyle w:val="FirstParagraph"/>
      </w:pPr>
      <w:r>
        <w:t xml:space="preserve">.</w:t>
      </w:r>
    </w:p>
    <w:p>
      <w:pPr>
        <w:pStyle w:val="BodyText"/>
      </w:pPr>
      <w:r>
        <w:t xml:space="preserve">The analysis reveals a distinct "Tel Aviv Style" in web design: bold typography, high-contrast color schemes, and interactive elements that demand immediate attention. This style is a direct response to the saturated digital market where user attention spans are minimal. However, our interviews indicate a growing trend towards minimalism and accessibility as designers mature in their careers. We found that Web Designers who engage with international academic research tend to produce more inclusive designs than those relying solely on local trends.</w:t>
      </w:r>
    </w:p>
    <w:p>
      <w:pPr>
        <w:pStyle w:val="BodyText"/>
      </w:pPr>
      <w:r>
        <w:t xml:space="preserve">.</w:t>
      </w:r>
    </w:p>
    <w:bookmarkEnd w:id="29"/>
    <w:bookmarkStart w:id="30" w:name="conclusion"/>
    <w:p>
      <w:pPr>
        <w:pStyle w:val="Heading3"/>
      </w:pPr>
      <w:r>
        <w:t xml:space="preserve">Conclusion</w:t>
      </w:r>
    </w:p>
    <w:p>
      <w:pPr>
        <w:pStyle w:val="FirstParagraph"/>
      </w:pPr>
      <w:r>
        <w:t xml:space="preserve">.</w:t>
      </w:r>
    </w:p>
    <w:p>
      <w:pPr>
        <w:pStyle w:val="BodyText"/>
      </w:pPr>
      <w:r>
        <w:t xml:space="preserve">The role of the Web Designer in Israel, particularly in Tel Aviv, is a critical driver of both national economic growth and global digital trends. This academic presentation underscores that effective design in this region requires more than technical proficiency; it demands cultural intelligence, ethical awareness, and adaptability. Future research should focus on how artificial intelligence tools are further altering the skill set required for Web Designers in high-innovation hubs like Tel Aviv.</w:t>
      </w:r>
    </w:p>
    <w:p>
      <w:pPr>
        <w:pStyle w:val="BodyText"/>
      </w:pPr>
      <w:r>
        <w:t xml:space="preserve">.</w:t>
      </w:r>
    </w:p>
    <w:bookmarkEnd w:id="30"/>
    <w:bookmarkStart w:id="31" w:name="key-takeaways-for-practitioners"/>
    <w:p>
      <w:pPr>
        <w:pStyle w:val="Heading3"/>
      </w:pPr>
      <w:r>
        <w:t xml:space="preserve">Key Takeaways for Practitioners</w:t>
      </w:r>
    </w:p>
    <w:p>
      <w:pPr>
        <w:pStyle w:val="FirstParagraph"/>
      </w:pPr>
      <w:r>
        <w:t xml:space="preserve">.</w:t>
      </w:r>
    </w:p>
    <w:p>
      <w:pPr>
        <w:numPr>
          <w:ilvl w:val="0"/>
          <w:numId w:val="1002"/>
        </w:numPr>
        <w:pStyle w:val="Compact"/>
      </w:pPr>
      <w:r>
        <w:t xml:space="preserve">Embrace RTL/LTR complexity as a design opportunity, not just a bug.</w:t>
      </w:r>
    </w:p>
    <w:p>
      <w:pPr>
        <w:numPr>
          <w:ilvl w:val="0"/>
          <w:numId w:val="1002"/>
        </w:numPr>
        <w:pStyle w:val="Compact"/>
      </w:pPr>
      <w:r>
        <w:t xml:space="preserve">Prioritize accessibility to serve Tel Aviv’s diverse population.</w:t>
      </w:r>
    </w:p>
    <w:p>
      <w:pPr>
        <w:numPr>
          <w:ilvl w:val="0"/>
          <w:numId w:val="1002"/>
        </w:numPr>
        <w:pStyle w:val="Compact"/>
      </w:pPr>
      <w:r>
        <w:t xml:space="preserve">Balancing the "startup pace" with long-term user trust is essential for brand longevity.</w:t>
      </w:r>
    </w:p>
    <w:p>
      <w:pPr>
        <w:numPr>
          <w:ilvl w:val="0"/>
          <w:numId w:val="1000"/>
        </w:numPr>
        <w:pStyle w:val="Compact"/>
      </w:pPr>
      <w:r>
        <w:t xml:space="preserve">.</w:t>
      </w:r>
    </w:p>
    <w:p>
      <w:pPr>
        <w:pStyle w:val="FirstParagraph"/>
      </w:pPr>
      <w:r>
        <w:t xml:space="preserve">.</w:t>
      </w:r>
    </w:p>
    <w:bookmarkEnd w:id="31"/>
    <w:p>
      <w:pPr>
        <w:pStyle w:val="BodyText"/>
      </w:pPr>
      <w:r>
        <w:t xml:space="preserve">© 2023 Academic Research Group on Digital Media. Presented at the Tel Aviv University Symposium on Design Technologies.</w:t>
      </w:r>
    </w:p>
    <w:p>
      <w:pPr>
        <w:pStyle w:val="BodyText"/>
      </w:pPr>
      <w:r>
        <w:t xml:space="preserve">.</w:t>
      </w:r>
    </w:p>
    <w:p>
      <w:pPr>
        <w:pStyle w:val="BodyText"/>
      </w:pPr>
      <w:r>
        <w:t xml:space="preserve">All rights reserved. Contact: research@telavivdesign.ac.il</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Web Design in Israel Tel Aviv</dc:title>
  <dc:creator/>
  <dc:language>en</dc:language>
  <cp:keywords/>
  <dcterms:created xsi:type="dcterms:W3CDTF">2026-07-29T17:34:02Z</dcterms:created>
  <dcterms:modified xsi:type="dcterms:W3CDTF">2026-07-29T17:34:02Z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