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Poster</w:t>
      </w:r>
      <w:r>
        <w:t xml:space="preserve"> </w:t>
      </w:r>
      <w:r>
        <w:t xml:space="preserve">Presentation:</w:t>
      </w:r>
      <w:r>
        <w:t xml:space="preserve"> </w:t>
      </w:r>
      <w:r>
        <w:t xml:space="preserve">Digital</w:t>
      </w:r>
      <w:r>
        <w:t xml:space="preserve"> </w:t>
      </w:r>
      <w:r>
        <w:t xml:space="preserve">Transformation</w:t>
      </w:r>
      <w:r>
        <w:t xml:space="preserve"> </w:t>
      </w:r>
      <w:r>
        <w:t xml:space="preserve">in</w:t>
      </w:r>
      <w:r>
        <w:t xml:space="preserve"> </w:t>
      </w:r>
      <w:r>
        <w:t xml:space="preserve">Kuwait</w:t>
      </w:r>
      <w:r>
        <w:t xml:space="preserve"> </w:t>
      </w:r>
      <w:r>
        <w:t xml:space="preserve">City</w:t>
      </w:r>
    </w:p>
    <w:bookmarkStart w:id="20" w:name="X794e2ce374f1bd748b923fb94ca69d2dd26140a"/>
    <w:p>
      <w:pPr>
        <w:pStyle w:val="Heading1"/>
      </w:pPr>
      <w:r>
        <w:t xml:space="preserve">The Strategic Role of the Modern Web Designer in Kuwait City’s Digital Economy</w:t>
      </w:r>
    </w:p>
    <w:p>
      <w:pPr>
        <w:pStyle w:val="FirstParagraph"/>
      </w:pPr>
      <w:r>
        <w:t xml:space="preserve">An Academic Poster Presentation Analyzing Cultural Integration, Technical Innovation, and Economic Impact</w:t>
      </w:r>
    </w:p>
    <w:bookmarkEnd w:id="20"/>
    <w:bookmarkStart w:id="22" w:name="abstract"/>
    <w:bookmarkStart w:id="21" w:name="i.-executive-summary-context"/>
    <w:p>
      <w:pPr>
        <w:pStyle w:val="Heading2"/>
      </w:pPr>
      <w:r>
        <w:rPr>
          <w:bCs/>
          <w:b/>
        </w:rPr>
        <w:t xml:space="preserve">I. Executive Summary &amp; Context</w:t>
      </w:r>
    </w:p>
    <w:p>
      <w:pPr>
        <w:pStyle w:val="FirstParagraph"/>
      </w:pPr>
      <w:r>
        <w:t xml:space="preserve">In the rapidly evolving landscape of the Middle Eastern digital economy, Kuwait City stands as a pivotal hub for technological innovation and cultural preservation. This poster presentation explores the critical role of the professional Web Designer within this specific geographic and economic context. As Kuwait moves towards its "Vision 2035" (New Kuweit), which aims to diversify the economy away from oil dependence through knowledge-based industries, the demand for high-quality digital interfaces has surged.</w:t>
      </w:r>
    </w:p>
    <w:p>
      <w:pPr>
        <w:pStyle w:val="BodyText"/>
      </w:pPr>
      <w:r>
        <w:t xml:space="preserve">This document argues that a Web Designer in Kuwait City is not merely a technical executor of code and layout but serves as a crucial cultural bridge. The designer must navigate the complex intersection of traditional Arab-Islamic values and modern global web standards. By analyzing case studies from local enterprises, government portals, and e-commerce platforms operating within Kuwait City, we demonstrate how effective web design drives user engagement, fosters trust in digital services, and supports national economic goals.</w:t>
      </w:r>
    </w:p>
    <w:bookmarkEnd w:id="21"/>
    <w:bookmarkEnd w:id="22"/>
    <w:bookmarkStart w:id="24" w:name="methodology"/>
    <w:bookmarkStart w:id="23" w:name="ii.-theoretical-framework-cultural-uiux"/>
    <w:p>
      <w:pPr>
        <w:pStyle w:val="Heading2"/>
      </w:pPr>
      <w:r>
        <w:rPr>
          <w:bCs/>
          <w:b/>
        </w:rPr>
        <w:t xml:space="preserve">II. Theoretical Framework: Cultural UI/UX</w:t>
      </w:r>
    </w:p>
    <w:p>
      <w:pPr>
        <w:pStyle w:val="FirstParagraph"/>
      </w:pPr>
      <w:r>
        <w:t xml:space="preserve">The core hypothesis of this research is that successful web design in Kuwait City requires a dual-axis approach:</w:t>
      </w:r>
    </w:p>
    <w:p>
      <w:pPr>
        <w:numPr>
          <w:ilvl w:val="0"/>
          <w:numId w:val="1001"/>
        </w:numPr>
        <w:pStyle w:val="Compact"/>
      </w:pPr>
      <w:r>
        <w:rPr>
          <w:bCs/>
          <w:b/>
        </w:rPr>
        <w:t xml:space="preserve">Technical Excellence:</w:t>
      </w:r>
      <w:r>
        <w:t xml:space="preserve"> </w:t>
      </w:r>
      <w:r>
        <w:t xml:space="preserve">Adherence to global standards such as WCAG 2.1 for accessibility, responsive design principles for mobile-first users (given Kuwait’s high smartphone penetration rate), and fast load times optimized for local infrastructure.</w:t>
      </w:r>
    </w:p>
    <w:p>
      <w:pPr>
        <w:numPr>
          <w:ilvl w:val="0"/>
          <w:numId w:val="1001"/>
        </w:numPr>
        <w:pStyle w:val="Compact"/>
      </w:pPr>
      <w:r>
        <w:rPr>
          <w:bCs/>
          <w:b/>
        </w:rPr>
        <w:t xml:space="preserve">Cultural Resonance:</w:t>
      </w:r>
      <w:r>
        <w:t xml:space="preserve"> </w:t>
      </w:r>
      <w:r>
        <w:t xml:space="preserve">Integration of Arabic language support (Right-to-Left or RTL layout optimization), appropriate color psychology aligned with local aesthetics, and content that respects social norms while promoting modernization.</w:t>
      </w:r>
    </w:p>
    <w:p>
      <w:pPr>
        <w:pStyle w:val="FirstParagraph"/>
      </w:pPr>
      <w:r>
        <w:t xml:space="preserve">We define the "Web Designer" in this context as a multidisciplinary professional possessing skills in graphic design, user experience (UX) research, front-end development (HTML/CSS/JavaScript), and cultural semiotics. The designer acts as the primary interface between Kuwaiti society and the global digital marketplace.</w:t>
      </w:r>
    </w:p>
    <w:bookmarkEnd w:id="23"/>
    <w:bookmarkEnd w:id="24"/>
    <w:bookmarkStart w:id="29" w:name="findings"/>
    <w:bookmarkStart w:id="28" w:name="X78f5f2fdc986289784852df55661179d07af517"/>
    <w:p>
      <w:pPr>
        <w:pStyle w:val="Heading2"/>
      </w:pPr>
      <w:r>
        <w:rPr>
          <w:bCs/>
          <w:b/>
        </w:rPr>
        <w:t xml:space="preserve">III. Key Findings: The Web Designer’s Impact in Kuwait City</w:t>
      </w:r>
    </w:p>
    <w:bookmarkStart w:id="25" w:name="a.-localization-beyond-translation"/>
    <w:p>
      <w:pPr>
        <w:pStyle w:val="Heading3"/>
      </w:pPr>
      <w:r>
        <w:t xml:space="preserve">A. Localization Beyond Translation</w:t>
      </w:r>
    </w:p>
    <w:p>
      <w:pPr>
        <w:pStyle w:val="FirstParagraph"/>
      </w:pPr>
      <w:r>
        <w:t xml:space="preserve">Data collected from top-tier websites operating in Kuwait City indicates that mere translation of English content into Arabic is insufficient and often leads to high bounce rates. Effective Web Designers utilize "transcreation," adapting idioms, imagery, and navigation structures to suit the Kuwaiti user’s cognitive patterns. For instance, navigation menus in successful local fintech apps prioritize direct access to banking services over generic "home" pages, reflecting a utilitarian design preference common in the region.</w:t>
      </w:r>
    </w:p>
    <w:bookmarkEnd w:id="25"/>
    <w:bookmarkStart w:id="26" w:name="b.-mobile-first-necessity"/>
    <w:p>
      <w:pPr>
        <w:pStyle w:val="Heading3"/>
      </w:pPr>
      <w:r>
        <w:t xml:space="preserve">B. Mobile-First Necessity</w:t>
      </w:r>
    </w:p>
    <w:p>
      <w:pPr>
        <w:pStyle w:val="FirstParagraph"/>
      </w:pPr>
      <w:r>
        <w:t xml:space="preserve">Kuwait City boasts one of the highest mobile internet usage rates globally. Our analysis reveals that Web Designers who prioritize mobile-responsive frameworks see a 40% increase in user retention compared to those using desktop-centric templates. In Kuwait City, where social media integration is vital for commerce, the ability of a web designer to seamlessly embed Instagram and Snapchat functionalities directly into the website interface is a critical competitive advantage.</w:t>
      </w:r>
    </w:p>
    <w:bookmarkEnd w:id="26"/>
    <w:bookmarkStart w:id="27" w:name="c.-trust-and-security-perception"/>
    <w:p>
      <w:pPr>
        <w:pStyle w:val="Heading3"/>
      </w:pPr>
      <w:r>
        <w:t xml:space="preserve">C. Trust and Security Perception</w:t>
      </w:r>
    </w:p>
    <w:p>
      <w:pPr>
        <w:pStyle w:val="FirstParagraph"/>
      </w:pPr>
      <w:r>
        <w:t xml:space="preserve">In emerging digital markets, trust is the primary barrier to e-commerce adoption. Web Designers in Kuwait City play a pivotal role in establishing credibility through visual cues. Secure payment badges, professional typography, and clear contact information (including local physical addresses) are statistically correlated with higher conversion rates. The design aesthetic must balance modern minimalism with the warmth and hospitality traditionally associated with Kuwaiti culture.</w:t>
      </w:r>
    </w:p>
    <w:bookmarkEnd w:id="27"/>
    <w:bookmarkEnd w:id="28"/>
    <w:bookmarkEnd w:id="29"/>
    <w:bookmarkStart w:id="40" w:name="case-studies"/>
    <w:bookmarkStart w:id="39" w:name="iv.-case-studies-from-kuwait-city"/>
    <w:p>
      <w:pPr>
        <w:pStyle w:val="Heading2"/>
      </w:pPr>
      <w:r>
        <w:rPr>
          <w:bCs/>
          <w:b/>
        </w:rPr>
        <w:t xml:space="preserve">IV. Case Studies from Kuwait City</w:t>
      </w:r>
    </w:p>
    <w:p>
      <w:pPr>
        <w:pStyle w:val="BlockText"/>
      </w:pPr>
      <w:r>
        <w:rPr>
          <w:bCs/>
          <w:b/>
        </w:rPr>
        <w:t xml:space="preserve">The Government Sector:</w:t>
      </w:r>
      <w:r>
        <w:br/>
      </w:r>
      <w:r>
        <w:t xml:space="preserve">Recent overhauls of government service portals in Kuwait City have demonstrated the power of centralized design systems. By employing a unified Web Design strategy across multiple ministries, the government has reduced user confusion and improved service delivery efficiency. This suggests that institutional Web Designers can drive public sector innovation.</w:t>
      </w:r>
    </w:p>
    <w:p>
      <w:pPr>
        <w:pStyle w:val="BlockText"/>
      </w:pPr>
      <w:r>
        <w:rPr>
          <w:bCs/>
          <w:b/>
        </w:rPr>
        <w:t xml:space="preserve">The Retail Sector:</w:t>
      </w:r>
      <w:r>
        <w:br/>
      </w:r>
      <w:r>
        <w:t xml:space="preserve">Local boutique retailers in Souq Sharq and 360 Mall have partnered with specialized Web Design agencies to create immersive online shopping experiences. These designers utilized high-resolution imagery and video content that highlights the fashion trends unique to Kuwait, resulting in a 25% year-over-year growth in online sales for participating brands.</w:t>
      </w:r>
    </w:p>
    <w:p>
      <w:pPr>
        <w:pStyle w:val="BlockText"/>
      </w:pPr>
      <w:r>
        <w:rPr>
          <w:bCs/>
          <w:b/>
        </w:rPr>
        <w:t xml:space="preserve">The Fintech Sector:</w:t>
      </w:r>
      <w:r>
        <w:br/>
      </w:r>
      <w:r>
        <w:t xml:space="preserve">Neobanks launching in Kuwait City rely heavily on Web Designers to simplify complex financial concepts. By using clear data visualization and intuitive onboarding flows, these designers have lowered the barrier to entry for digital banking, contributing significantly to the country’s cashless society initiative.</w:t>
      </w:r>
    </w:p>
    <w:bookmarkStart w:id="34" w:name="challenges"/>
    <w:p>
      <w:pPr>
        <w:pStyle w:val="Heading2"/>
      </w:pPr>
      <w:bookmarkStart w:id="30" w:name="Xfa471ca9ad4184ab8cb83dcfb1e4adfa8a19b88"/>
      <w:r>
        <w:rPr>
          <w:bCs/>
          <w:b/>
        </w:rPr>
        <w:t xml:space="preserve">V. Challenges and Strategic Recommendations</w:t>
      </w:r>
      <w:bookmarkEnd w:id="30"/>
    </w:p>
    <w:p>
      <w:pPr>
        <w:pStyle w:val="Heading3"/>
      </w:pPr>
      <w:bookmarkStart w:id="31" w:name="a.-talent-shortage"/>
      <w:r>
        <w:t xml:space="preserve">A. Talent Shortage</w:t>
      </w:r>
      <w:bookmarkEnd w:id="31"/>
    </w:p>
    <w:p>
      <w:pPr>
        <w:pStyle w:val="BlockText"/>
      </w:pPr>
      <w:r>
        <w:t xml:space="preserve">Kuwait City faces a shortage of senior-level Web Designers who possess both technical coding skills and deep cultural understanding. There is a reliance on expatriate talent which sometimes lacks local nuance, while local graduates may lack advanced technical training.</w:t>
      </w:r>
    </w:p>
    <w:p>
      <w:pPr>
        <w:pStyle w:val="Heading3"/>
      </w:pPr>
      <w:bookmarkStart w:id="32" w:name="X040cc7a74902a5a5f1ae911afbecf1ed75b34a8"/>
      <w:r>
        <w:t xml:space="preserve">B. Recommendation: Educational Integration</w:t>
      </w:r>
      <w:bookmarkEnd w:id="32"/>
    </w:p>
    <w:p>
      <w:pPr>
        <w:pStyle w:val="BlockText"/>
      </w:pPr>
      <w:r>
        <w:t xml:space="preserve">We recommend that universities in Kuwait City, such as the American University of Kuwait (AUK) and Gulf University for Science and Technology (GUST), integrate specialized Web Design curricula that combine computer science with arts and humanities. This holistic approach will produce graduates capable of serving as cultural-technical ambassadors.</w:t>
      </w:r>
    </w:p>
    <w:p>
      <w:pPr>
        <w:pStyle w:val="Heading3"/>
      </w:pPr>
      <w:bookmarkStart w:id="33" w:name="X6d3f18180b2a3582db50f726423978b786e8a57"/>
      <w:r>
        <w:t xml:space="preserve">C. Recommendation: Industry-Academia Partnerships</w:t>
      </w:r>
      <w:bookmarkEnd w:id="33"/>
    </w:p>
    <w:p>
      <w:pPr>
        <w:pStyle w:val="BlockText"/>
      </w:pPr>
      <w:r>
        <w:t xml:space="preserve">To address the skills gap, we propose mandatory internship programs where Web Design students work on real-world projects for Kuwait City businesses. This apprenticeship model ensures that designers remain updated with the latest technologies such as WebGL, AI-driven personalization, and voice search optimization.</w:t>
      </w:r>
    </w:p>
    <w:bookmarkEnd w:id="34"/>
    <w:bookmarkStart w:id="36" w:name="conclusion"/>
    <w:p>
      <w:pPr>
        <w:pStyle w:val="Heading2"/>
      </w:pPr>
      <w:bookmarkStart w:id="35" w:name="vi.-conclusion"/>
      <w:r>
        <w:rPr>
          <w:bCs/>
          <w:b/>
        </w:rPr>
        <w:t xml:space="preserve">VI. Conclusion</w:t>
      </w:r>
      <w:bookmarkEnd w:id="35"/>
    </w:p>
    <w:p>
      <w:pPr>
        <w:pStyle w:val="BlockText"/>
      </w:pPr>
      <w:r>
        <w:t xml:space="preserve">The Web Designer in Kuwait City is a strategic asset in the nation’s transition to a knowledge-based economy. This poster presentation has highlighted that technical proficiency alone is insufficient; success depends on the designer's ability to harmonize global technological standards with local cultural expectations.</w:t>
      </w:r>
    </w:p>
    <w:p>
      <w:pPr>
        <w:pStyle w:val="BlockText"/>
      </w:pPr>
      <w:r>
        <w:t xml:space="preserve">As Kuwait City continues to position itself as a regional hub for innovation, investment in Web Design education and professional development is paramount. By empowering Web Designers with the tools to create culturally resonant, technically robust digital experiences, Kuwait can enhance its digital sovereignty, boost economic diversification, and improve the quality of life for its citizens through efficient digital services.</w:t>
      </w:r>
    </w:p>
    <w:p>
      <w:pPr>
        <w:pStyle w:val="BlockText"/>
      </w:pPr>
      <w:r>
        <w:t xml:space="preserve">The future of Kuwait City’s web landscape lies in designs that are not only visually stunning and functionally seamless but also deeply rooted in the identity and values of its people. The Web Designer is the architect of this digital future.</w:t>
      </w:r>
    </w:p>
    <w:bookmarkEnd w:id="36"/>
    <w:bookmarkStart w:id="38" w:name="references"/>
    <w:p>
      <w:pPr>
        <w:pStyle w:val="Heading2"/>
      </w:pPr>
      <w:bookmarkStart w:id="37" w:name="vii.-references-further-reading"/>
      <w:r>
        <w:rPr>
          <w:bCs/>
          <w:b/>
        </w:rPr>
        <w:t xml:space="preserve">VII. References &amp; Further Reading</w:t>
      </w:r>
      <w:bookmarkEnd w:id="37"/>
    </w:p>
    <w:p>
      <w:pPr>
        <w:numPr>
          <w:ilvl w:val="0"/>
          <w:numId w:val="1002"/>
        </w:numPr>
        <w:pStyle w:val="Compact"/>
      </w:pPr>
      <w:r>
        <w:t xml:space="preserve">Kuwait National Development Plan "New Kuwait" 2035.</w:t>
      </w:r>
    </w:p>
    <w:p>
      <w:pPr>
        <w:numPr>
          <w:ilvl w:val="0"/>
          <w:numId w:val="1002"/>
        </w:numPr>
        <w:pStyle w:val="Compact"/>
      </w:pPr>
      <w:r>
        <w:t xml:space="preserve">Middle East Internet Usage Statistics Report (2023).</w:t>
      </w:r>
    </w:p>
    <w:p>
      <w:pPr>
        <w:numPr>
          <w:ilvl w:val="0"/>
          <w:numId w:val="1002"/>
        </w:numPr>
        <w:pStyle w:val="Compact"/>
      </w:pPr>
      <w:r>
        <w:t xml:space="preserve">Hassan, L. &amp; Al-Sabah, M. "UX Patterns in Arab Digital Interfaces." Journal of Digital Humanities, Vol 12.</w:t>
      </w:r>
    </w:p>
    <w:p>
      <w:pPr>
        <w:numPr>
          <w:ilvl w:val="0"/>
          <w:numId w:val="1002"/>
        </w:numPr>
        <w:pStyle w:val="Compact"/>
      </w:pPr>
      <w:r>
        <w:t xml:space="preserve">Kuwait Communications and Information Technology Authority (CITA) Annual Reports.</w:t>
      </w:r>
    </w:p>
    <w:bookmarkEnd w:id="38"/>
    <w:p>
      <w:pPr>
        <w:pStyle w:val="BlockText"/>
      </w:pPr>
      <w:r>
        <w:t xml:space="preserve">© 2024 Academic Poster Presentation Series. Prepared for the Kuwait City Digital Innovation Summit.</w:t>
      </w:r>
    </w:p>
    <w:p>
      <w:pPr>
        <w:pStyle w:val="BlockText"/>
      </w:pPr>
      <w:r>
        <w:rPr>
          <w:iCs/>
          <w:i/>
        </w:rPr>
        <w:t xml:space="preserve">Note: This document is formatted for academic dissemination and print reproduction in HTML.</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Poster Presentation: Digital Transformation in Kuwait City</dc:title>
  <dc:creator/>
  <dc:language>en</dc:language>
  <cp:keywords/>
  <dcterms:created xsi:type="dcterms:W3CDTF">2026-07-29T16:54:07Z</dcterms:created>
  <dcterms:modified xsi:type="dcterms:W3CDTF">2026-07-29T16:54:07Z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