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Metropolis</w:t>
      </w:r>
      <w:r>
        <w:t xml:space="preserve"> </w:t>
      </w:r>
      <w:r>
        <w:t xml:space="preserve">of</w:t>
      </w:r>
      <w:r>
        <w:t xml:space="preserve"> </w:t>
      </w:r>
      <w:r>
        <w:t xml:space="preserve">Netherlands</w:t>
      </w:r>
      <w:r>
        <w:t xml:space="preserve"> </w:t>
      </w:r>
      <w:r>
        <w:t xml:space="preserve">Amsterdam</w:t>
      </w:r>
    </w:p>
    <w:bookmarkStart w:id="20" w:name="X662958a1ab1ce9716a911bdb86d0f3d172b72c0"/>
    <w:p>
      <w:pPr>
        <w:pStyle w:val="Heading1"/>
      </w:pPr>
      <w:r>
        <w:t xml:space="preserve">The Web Designer in the Digital Metropolis</w:t>
      </w:r>
    </w:p>
    <w:p>
      <w:pPr>
        <w:pStyle w:val="FirstParagraph"/>
      </w:pPr>
      <w:r>
        <w:t xml:space="preserve">Cultural Adaptation, Technical Excellence, and UX Strategy in Netherlands Amsterdam</w:t>
      </w:r>
    </w:p>
    <w:bookmarkEnd w:id="20"/>
    <w:p>
      <w:pPr>
        <w:pStyle w:val="BodyText"/>
      </w:pPr>
      <w:r>
        <w:rPr>
          <w:iCs/>
          <w:i/>
          <w:bCs/>
          <w:b/>
        </w:rPr>
        <w:t xml:space="preserve">Presenter:</w:t>
      </w:r>
      <w:r>
        <w:t xml:space="preserve">The Institute for Digital Design Studies</w:t>
      </w:r>
      <w:r>
        <w:br/>
      </w:r>
      <w:r>
        <w:rPr>
          <w:iCs/>
          <w:i/>
          <w:bCs/>
          <w:b/>
        </w:rPr>
        <w:t xml:space="preserve">Date:</w:t>
      </w:r>
      <w:r>
        <w:t xml:space="preserve">Tokyo, Japan | 2023-10-15</w:t>
      </w:r>
      <w:r>
        <w:br/>
      </w:r>
      <w:r>
        <w:rPr>
          <w:bCs/>
          <w:b/>
          <w:iCs/>
          <w:i/>
        </w:rPr>
        <w:t xml:space="preserve">Note: This document is an English translation of a presentation originally delivered in Japanese at the International Web Design Symposium.</w:t>
      </w:r>
    </w:p>
    <w:bookmarkStart w:id="21" w:name="introduction"/>
    <w:p>
      <w:pPr>
        <w:pStyle w:val="Heading2"/>
      </w:pPr>
      <w:r>
        <w:t xml:space="preserve">Introduction</w:t>
      </w:r>
    </w:p>
    <w:p>
      <w:pPr>
        <w:pStyle w:val="FirstParagraph"/>
      </w:pPr>
      <w:r>
        <w:t xml:space="preserve">The role of the Web Designer has evolved significantly in the last decade. However, no region illustrates this evolution more dynamically than Netherlands Amsterdam. As a global hub for technology, finance, and culture, Netherlands Amsterdam presents a unique set of challenges and opportunities for digital professionals.</w:t>
      </w:r>
    </w:p>
    <w:p>
      <w:pPr>
        <w:pStyle w:val="BodyText"/>
      </w:pPr>
      <w:r>
        <w:rPr>
          <w:bCs/>
          <w:b/>
        </w:rPr>
        <w:t xml:space="preserve">The Core Thesis:</w:t>
      </w:r>
      <w:r>
        <w:t xml:space="preserve"> </w:t>
      </w:r>
      <w:r>
        <w:t xml:space="preserve">A successful Web Designer in Netherlands Amsterdam must balance aggressive technical innovation with a deep respect for local cultural nuances.</w:t>
      </w:r>
    </w:p>
    <w:bookmarkEnd w:id="21"/>
    <w:bookmarkStart w:id="22" w:name="the-netherlands-amsterdam-context"/>
    <w:p>
      <w:pPr>
        <w:pStyle w:val="Heading2"/>
      </w:pPr>
      <w:r>
        <w:t xml:space="preserve">The Netherlands Amsterdam Context</w:t>
      </w:r>
    </w:p>
    <w:p>
      <w:pPr>
        <w:pStyle w:val="FirstParagraph"/>
      </w:pPr>
      <w:r>
        <w:t xml:space="preserve">Netherlands Amsterdam is not just a city; it is a digital ecosystem. The presence of major tech giants, coupled with a highly educated populace that speaks fluent English and possesses high digital literacy, raises the bar for design quality significantly. Unlike other global markets where users may tolerate poor usability in exchange for content value, the Netherlands Amsterdam audience demands perfection.</w:t>
      </w:r>
    </w:p>
    <w:bookmarkEnd w:id="22"/>
    <w:bookmarkStart w:id="23" w:name="cultural-nuances-in-design"/>
    <w:p>
      <w:pPr>
        <w:pStyle w:val="Heading2"/>
      </w:pPr>
      <w:r>
        <w:t xml:space="preserve">Cultural Nuances in Design</w:t>
      </w:r>
    </w:p>
    <w:p>
      <w:pPr>
        <w:pStyle w:val="FirstParagraph"/>
      </w:pPr>
      <w:r>
        <w:t xml:space="preserve">Culture influences how users interact with interfaces. In Netherlands Amsterdam:</w:t>
      </w:r>
    </w:p>
    <w:p>
      <w:pPr>
        <w:numPr>
          <w:ilvl w:val="0"/>
          <w:numId w:val="1001"/>
        </w:numPr>
        <w:pStyle w:val="Compact"/>
      </w:pPr>
      <w:r>
        <w:rPr>
          <w:bCs/>
          <w:b/>
        </w:rPr>
        <w:t xml:space="preserve">Directness:</w:t>
      </w:r>
      <w:r>
        <w:t xml:space="preserve"> </w:t>
      </w:r>
      <w:r>
        <w:t xml:space="preserve">Communication styles are direct. Web copy should avoid excessive fluff and get straight to the value proposition.</w:t>
      </w:r>
    </w:p>
    <w:p>
      <w:pPr>
        <w:numPr>
          <w:ilvl w:val="0"/>
          <w:numId w:val="1001"/>
        </w:numPr>
        <w:pStyle w:val="Compact"/>
      </w:pPr>
      <w:r>
        <w:rPr>
          <w:bCs/>
          <w:b/>
        </w:rPr>
        <w:t xml:space="preserve">Sustainability:</w:t>
      </w:r>
      <w:r>
        <w:t xml:space="preserve"> </w:t>
      </w:r>
      <w:r>
        <w:t xml:space="preserve">Eco-conscious design (Green IT) is not just a trend but an expectation. Dark mode implementations and optimized assets are highly valued.</w:t>
      </w:r>
    </w:p>
    <w:p>
      <w:pPr>
        <w:numPr>
          <w:ilvl w:val="0"/>
          <w:numId w:val="1001"/>
        </w:numPr>
        <w:pStyle w:val="Compact"/>
      </w:pPr>
      <w:r>
        <w:rPr>
          <w:bCs/>
          <w:b/>
        </w:rPr>
        <w:t xml:space="preserve">Inclusivity:</w:t>
      </w:r>
      <w:r>
        <w:t xml:space="preserve"> </w:t>
      </w:r>
      <w:r>
        <w:t xml:space="preserve">Strong adherence to WCAG 2.1 AA standards is legally and culturally mandated, ensuring accessibility for all citizens.</w:t>
      </w:r>
    </w:p>
    <w:bookmarkEnd w:id="23"/>
    <w:bookmarkStart w:id="26" w:name="X64da800034d45cc92f0a1e003b5ed0d850fe72b"/>
    <w:p>
      <w:pPr>
        <w:pStyle w:val="Heading2"/>
      </w:pPr>
      <w:r>
        <w:t xml:space="preserve">Key Competencies for the Modern Web Designer</w:t>
      </w:r>
    </w:p>
    <w:p>
      <w:pPr>
        <w:pStyle w:val="FirstParagraph"/>
      </w:pPr>
      <w:r>
        <w:t xml:space="preserve">To thrive in this environment, a Web Designer must move beyond aesthetic pleasing layouts. The following competencies are critical:</w:t>
      </w:r>
    </w:p>
    <w:bookmarkStart w:id="24" w:name="data-driven-decision-making"/>
    <w:p>
      <w:pPr>
        <w:pStyle w:val="Heading3"/>
      </w:pPr>
      <w:r>
        <w:t xml:space="preserve">1. Data-Driven Decision Making</w:t>
      </w:r>
    </w:p>
    <w:p>
      <w:pPr>
        <w:pStyle w:val="FirstParagraph"/>
      </w:pPr>
      <w:r>
        <w:t xml:space="preserve">In Netherlands Amsterdam, design decisions are backed by data. Aesthetics must serve function. Web designers must be proficient in A/B testing, heat map analysis, and conversion rate optimization (CRO).</w:t>
      </w:r>
    </w:p>
    <w:bookmarkEnd w:id="24"/>
    <w:bookmarkStart w:id="25" w:name="cross-functional-collaboration"/>
    <w:p>
      <w:pPr>
        <w:pStyle w:val="Heading3"/>
      </w:pPr>
      <w:r>
        <w:t xml:space="preserve">2. Cross-Functional Collaboration</w:t>
      </w:r>
    </w:p>
    <w:p>
      <w:pPr>
        <w:pStyle w:val="FirstParagraph"/>
      </w:pPr>
      <w:r>
        <w:t xml:space="preserve">The siloed approach to design is dead in Netherlands Amsterdam. Web designers work closely with developers, SEO specialists, and content strategists from day one. This "shift-left" approach ensures that technical constraints are considered during the design phase.</w:t>
      </w:r>
    </w:p>
    <w:bookmarkEnd w:id="25"/>
    <w:bookmarkEnd w:id="26"/>
    <w:bookmarkStart w:id="27" w:name="technological-stack-adaptation"/>
    <w:p>
      <w:pPr>
        <w:pStyle w:val="Heading2"/>
      </w:pPr>
      <w:r>
        <w:t xml:space="preserve">Technological Stack Adaptation</w:t>
      </w:r>
    </w:p>
    <w:p>
      <w:pPr>
        <w:pStyle w:val="FirstParagraph"/>
      </w:pPr>
      <w:r>
        <w:t xml:space="preserve">The Netherlands Amsterdam market favors specific technologies. While global trends shift, the local preference remains robust for:</w:t>
      </w:r>
    </w:p>
    <w:p>
      <w:pPr>
        <w:numPr>
          <w:ilvl w:val="0"/>
          <w:numId w:val="1002"/>
        </w:numPr>
        <w:pStyle w:val="Compact"/>
      </w:pPr>
      <w:r>
        <w:rPr>
          <w:bCs/>
          <w:b/>
        </w:rPr>
        <w:t xml:space="preserve">Headless CMS:</w:t>
      </w:r>
      <w:r>
        <w:t xml:space="preserve"> </w:t>
      </w:r>
      <w:r>
        <w:t xml:space="preserve">Flexibility to deliver content across multiple channels (web, app, IoT).</w:t>
      </w:r>
    </w:p>
    <w:p>
      <w:pPr>
        <w:numPr>
          <w:ilvl w:val="0"/>
          <w:numId w:val="1002"/>
        </w:numPr>
        <w:pStyle w:val="Compact"/>
      </w:pPr>
      <w:r>
        <w:rPr>
          <w:bCs/>
          <w:b/>
        </w:rPr>
        <w:t xml:space="preserve">TypeScript over JavaScript:</w:t>
      </w:r>
      <w:r>
        <w:t xml:space="preserve"> </w:t>
      </w:r>
      <w:r>
        <w:t xml:space="preserve">For robust, scalable front-end applications.</w:t>
      </w:r>
    </w:p>
    <w:p>
      <w:pPr>
        <w:numPr>
          <w:ilvl w:val="0"/>
          <w:numId w:val="1002"/>
        </w:numPr>
        <w:pStyle w:val="Compact"/>
      </w:pPr>
      <w:r>
        <w:rPr>
          <w:bCs/>
          <w:b/>
        </w:rPr>
        <w:t xml:space="preserve">Figma and Adobe XD:</w:t>
      </w:r>
      <w:r>
        <w:t xml:space="preserve"> </w:t>
      </w:r>
      <w:r>
        <w:t xml:space="preserve">Standard collaboration tools for real-time feedback loops.</w:t>
      </w:r>
    </w:p>
    <w:bookmarkEnd w:id="27"/>
    <w:bookmarkStart w:id="28" w:name="future-outlook"/>
    <w:p>
      <w:pPr>
        <w:pStyle w:val="Heading2"/>
      </w:pPr>
      <w:r>
        <w:t xml:space="preserve">Future Outlook</w:t>
      </w:r>
    </w:p>
    <w:p>
      <w:pPr>
        <w:pStyle w:val="FirstParagraph"/>
      </w:pPr>
      <w:r>
        <w:t xml:space="preserve">The future of the Web Designer in Netherlands Amsterdam lies in AI integration. Generative AI tools are changing how prototypes are created, but human empathy and cultural understanding remain irreplaceable. The Web Designer becomes a curator of experiences rather than just a creator of pages.</w:t>
      </w:r>
    </w:p>
    <w:bookmarkEnd w:id="28"/>
    <w:bookmarkStart w:id="29" w:name="conclusion"/>
    <w:p>
      <w:pPr>
        <w:pStyle w:val="Heading2"/>
      </w:pPr>
      <w:r>
        <w:t xml:space="preserve">Conclusion</w:t>
      </w:r>
    </w:p>
    <w:p>
      <w:pPr>
        <w:pStyle w:val="FirstParagraph"/>
      </w:pPr>
      <w:r>
        <w:t xml:space="preserve">Designing for Netherlands Amsterdam requires a strategic mindset. It is not merely about translating websites; it is about transcreating digital experiences that resonate with the Dutch ethos of pragmatism, efficiency, and innovation.</w:t>
      </w:r>
    </w:p>
    <w:p>
      <w:pPr>
        <w:pStyle w:val="BodyText"/>
      </w:pPr>
      <w:r>
        <w:t xml:space="preserve">The Web Designer acts as the bridge between complex technology and human need. In Netherlands Amsterdam, this bridge must be sturdy, accessible, and beautiful.</w:t>
      </w:r>
    </w:p>
    <w:p>
      <w:r>
        <w:pict>
          <v:rect style="width:0;height:1.5pt" o:hralign="center" o:hrstd="t" o:hr="t"/>
        </w:pict>
      </w:r>
    </w:p>
    <w:p>
      <w:pPr>
        <w:pStyle w:val="FirstParagraph"/>
      </w:pPr>
      <w:r>
        <w:rPr>
          <w:iCs/>
          <w:i/>
        </w:rPr>
        <w:t xml:space="preserve">This poster presentation was adapted for an international audience to highlight the specific requirements of working in Netherlands Amsterdam. All case studies and methodologies referenced are applicable to global best practices but emphasize local market realities.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Web Designer in the Digital Metropolis of Netherlands Amsterdam</dc:title>
  <dc:creator/>
  <dc:language>en</dc:language>
  <cp:keywords/>
  <dcterms:created xsi:type="dcterms:W3CDTF">2026-07-29T00:58:03Z</dcterms:created>
  <dcterms:modified xsi:type="dcterms:W3CDTF">2026-07-29T00:58:03Z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