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Sudan</w:t>
      </w:r>
      <w:r>
        <w:t xml:space="preserve"> </w:t>
      </w:r>
      <w:r>
        <w:t xml:space="preserve">Khartoum:</w:t>
      </w:r>
      <w:r>
        <w:t xml:space="preserve"> </w:t>
      </w:r>
      <w:r>
        <w:t xml:space="preserve">Bridging</w:t>
      </w:r>
      <w:r>
        <w:t xml:space="preserve"> </w:t>
      </w:r>
      <w:r>
        <w:t xml:space="preserve">Digital</w:t>
      </w:r>
      <w:r>
        <w:t xml:space="preserve"> </w:t>
      </w:r>
      <w:r>
        <w:t xml:space="preserve">Horizons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 Designer in Sudan Khartoum: Bridging Digital Horizons</dc:title>
  <dc:creator/>
  <dc:language>en</dc:language>
  <cp:keywords/>
  <dcterms:created xsi:type="dcterms:W3CDTF">2026-07-29T17:57:18Z</dcterms:created>
  <dcterms:modified xsi:type="dcterms:W3CDTF">2026-07-29T17:57:18Z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