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dae1fb32a0fcd9e854f19a89f11bfca78e4da38"/>
    <w:p>
      <w:pPr>
        <w:pStyle w:val="Heading1"/>
      </w:pPr>
      <w:r>
        <w:t xml:space="preserve">Bridging Design and Commerce: The Evolving Role of the Web Designer in United Kingdom Birmingham</w:t>
      </w:r>
    </w:p>
    <w:p>
      <w:pPr>
        <w:pStyle w:val="FirstParagraph"/>
      </w:pPr>
      <w:r>
        <w:rPr>
          <w:bCs/>
          <w:b/>
        </w:rPr>
        <w:t xml:space="preserve">Presentation for Academic Symposium on Digital Media &amp; Regional Economics</w:t>
      </w:r>
    </w:p>
    <w:p>
      <w:pPr>
        <w:pStyle w:val="BodyText"/>
      </w:pPr>
      <w:r>
        <w:rPr>
          <w:iCs/>
          <w:i/>
        </w:rPr>
        <w:t xml:space="preserve">This document serves as a comprehensive Poster Presentation academic framework, specifically tailored to analyze the impact and requirements of the Web Designer within the dynamic economic landscape of United Kingdom Birmingham.</w:t>
      </w:r>
    </w:p>
    <w:bookmarkStart w:id="20" w:name="Xcde5f05709a1c501836d5fc7ec16dda33bebfe3"/>
    <w:p>
      <w:pPr>
        <w:pStyle w:val="Heading2"/>
      </w:pPr>
      <w:r>
        <w:t xml:space="preserve">1. Introduction: The Digital Backbone of a Regional Hub</w:t>
      </w:r>
    </w:p>
    <w:p>
      <w:pPr>
        <w:pStyle w:val="FirstParagraph"/>
      </w:pPr>
      <w:r>
        <w:t xml:space="preserve">Birmingham, often referred to as "Britain's Second City," has undergone a profound transformation in the 21st century. Historically known for its manufacturing heritage and industrial might, the city has pivoted aggressively toward service-oriented industries, creative media, and technology. Within this transition, the</w:t>
      </w:r>
      <w:r>
        <w:t xml:space="preserve"> </w:t>
      </w:r>
      <w:r>
        <w:rPr>
          <w:bCs/>
          <w:b/>
        </w:rPr>
        <w:t xml:space="preserve">Web Designer</w:t>
      </w:r>
      <w:r>
        <w:t xml:space="preserve"> </w:t>
      </w:r>
      <w:r>
        <w:t xml:space="preserve">emerges not merely as an aesthetic practitioner but as a critical architect of digital identity for local enterprises.</w:t>
      </w:r>
    </w:p>
    <w:p>
      <w:pPr>
        <w:pStyle w:val="BodyText"/>
      </w:pPr>
      <w:r>
        <w:t xml:space="preserve">This</w:t>
      </w:r>
      <w:r>
        <w:t xml:space="preserve"> </w:t>
      </w:r>
      <w:r>
        <w:rPr>
          <w:bCs/>
          <w:b/>
        </w:rPr>
        <w:t xml:space="preserve">Poster Presentation academic</w:t>
      </w:r>
      <w:r>
        <w:t xml:space="preserve"> </w:t>
      </w:r>
      <w:r>
        <w:t xml:space="preserve">document aims to dissect the multifaceted role of the Web Designer in modern economic development. By focusing on the specific context of</w:t>
      </w:r>
      <w:r>
        <w:t xml:space="preserve"> </w:t>
      </w:r>
      <w:r>
        <w:rPr>
          <w:bCs/>
          <w:b/>
        </w:rPr>
        <w:t xml:space="preserve">Birmingham, United Kingdom</w:t>
      </w:r>
      <w:r>
        <w:t xml:space="preserve">, we examine how digital design skills intersect with regional policy, user experience (UX) requirements, and accessibility standards mandated by UK law. The objective is to provide an academic overview of how skilled web professionals contribute to the resilience and growth of Birmingham's diverse business ecosystem.</w:t>
      </w:r>
    </w:p>
    <w:bookmarkEnd w:id="20"/>
    <w:bookmarkStart w:id="21" w:name="X9c1f2d1dcdf9520cdfa7becee50f81550a70d12"/>
    <w:p>
      <w:pPr>
        <w:pStyle w:val="Heading2"/>
      </w:pPr>
      <w:r>
        <w:t xml:space="preserve">2. Contextual Landscape: Birmingham as a Digital Frontier</w:t>
      </w:r>
    </w:p>
    <w:p>
      <w:pPr>
        <w:pStyle w:val="FirstParagraph"/>
      </w:pPr>
      <w:r>
        <w:t xml:space="preserve">To understand the necessity of the Web Designer, one must first analyze the environment in which they operate. Birmingham is home to major tech hubs such as Grand Central and Smart City, hosting companies ranging from fintech startups to established creative agencies. The city's regeneration efforts have placed a heavy emphasis on "Digital Birmingham," encouraging local businesses to establish robust online presences.</w:t>
      </w:r>
    </w:p>
    <w:p>
      <w:pPr>
        <w:pStyle w:val="BodyText"/>
      </w:pPr>
      <w:r>
        <w:rPr>
          <w:bCs/>
          <w:b/>
        </w:rPr>
        <w:t xml:space="preserve">Key Insight:</w:t>
      </w:r>
      <w:r>
        <w:t xml:space="preserve"> </w:t>
      </w:r>
      <w:r>
        <w:t xml:space="preserve">In the context of</w:t>
      </w:r>
      <w:r>
        <w:t xml:space="preserve"> </w:t>
      </w:r>
      <w:r>
        <w:rPr>
          <w:bCs/>
          <w:b/>
        </w:rPr>
        <w:t xml:space="preserve">Birmingham, United Kingdom</w:t>
      </w:r>
      <w:r>
        <w:t xml:space="preserve">, the demand for high-quality web design is driven by a competitive market where digital visibility directly correlates with economic viability. The local economy relies heavily on tourism, education (with major universities like BCU and Birmingham City University), and professional services, all of which require sophisticated web interfaces to attract clients and students.</w:t>
      </w:r>
    </w:p>
    <w:p>
      <w:pPr>
        <w:pStyle w:val="BodyText"/>
      </w:pPr>
      <w:r>
        <w:t xml:space="preserve">The academic perspective suggests that the Web Designer in this region must possess hybrid skills. They are required to blend artistic sensibility with technical proficiency in HTML5, CSS3, JavaScript, and Content Management Systems (CMS) like WordPress or Shopify. Furthermore, they must navigate the regulatory landscape of the UK, including GDPR compliance and WCAG 2.1 accessibility standards.</w:t>
      </w:r>
    </w:p>
    <w:bookmarkEnd w:id="21"/>
    <w:bookmarkStart w:id="22" w:name="X0d31a2d08a138947164620cb30c1e4a12a5e22a"/>
    <w:p>
      <w:pPr>
        <w:pStyle w:val="Heading2"/>
      </w:pPr>
      <w:r>
        <w:t xml:space="preserve">3. Defining the Modern Web Designer: Beyond Aesthetics</w:t>
      </w:r>
    </w:p>
    <w:p>
      <w:pPr>
        <w:pStyle w:val="FirstParagraph"/>
      </w:pPr>
      <w:r>
        <w:t xml:space="preserve">In contemporary academic discourse, particularly within design institutes across Europe, the definition of a Web Designer has expanded significantly. It is no longer sufficient to simply create visually appealing pages. The modern professional must act as a user experience strategist and an information architect.</w:t>
      </w:r>
    </w:p>
    <w:p>
      <w:pPr>
        <w:numPr>
          <w:ilvl w:val="0"/>
          <w:numId w:val="1001"/>
        </w:numPr>
        <w:pStyle w:val="Compact"/>
      </w:pPr>
      <w:r>
        <w:rPr>
          <w:bCs/>
          <w:b/>
        </w:rPr>
        <w:t xml:space="preserve">User-Centered Design (UCD):</w:t>
      </w:r>
      <w:r>
        <w:t xml:space="preserve"> </w:t>
      </w:r>
      <w:r>
        <w:t xml:space="preserve">Designers must conduct extensive research into user behavior specific to the Birmingham demographic, ensuring interfaces are intuitive for diverse age groups and cultural backgrounds prevalent in this multicultural city.</w:t>
      </w:r>
    </w:p>
    <w:p>
      <w:pPr>
        <w:numPr>
          <w:ilvl w:val="0"/>
          <w:numId w:val="1001"/>
        </w:numPr>
        <w:pStyle w:val="Compact"/>
      </w:pPr>
      <w:r>
        <w:rPr>
          <w:bCs/>
          <w:b/>
        </w:rPr>
        <w:t xml:space="preserve">Tech Stack Proficiency:</w:t>
      </w:r>
      <w:r>
        <w:t xml:space="preserve"> </w:t>
      </w:r>
      <w:r>
        <w:t xml:space="preserve">Mastery of responsive design frameworks is non-negotiable. Given the high mobile penetration rates in the UK, designs must be fully responsive across devices.</w:t>
      </w:r>
    </w:p>
    <w:p>
      <w:pPr>
        <w:numPr>
          <w:ilvl w:val="0"/>
          <w:numId w:val="1001"/>
        </w:numPr>
        <w:pStyle w:val="Compact"/>
      </w:pPr>
      <w:r>
        <w:rPr>
          <w:bCs/>
          <w:b/>
        </w:rPr>
        <w:t xml:space="preserve">Cross-Functional Collaboration:</w:t>
      </w:r>
      <w:r>
        <w:t xml:space="preserve"> </w:t>
      </w:r>
      <w:r>
        <w:t xml:space="preserve">The Web Designer acts as a bridge between developers, copywriters, and marketing strategists. In Birmingham’s collaborative startup culture, this ability to communicate technical constraints to non-technical stakeholders is vital.</w:t>
      </w:r>
    </w:p>
    <w:bookmarkEnd w:id="22"/>
    <w:bookmarkStart w:id="25" w:name="X0c527c5dd7cc31f63fe2093dbf796b5700bbb9a"/>
    <w:p>
      <w:pPr>
        <w:pStyle w:val="Heading2"/>
      </w:pPr>
      <w:r>
        <w:t xml:space="preserve">4. Economic and Social Impact in United Kingdom Birmingham</w:t>
      </w:r>
    </w:p>
    <w:p>
      <w:pPr>
        <w:pStyle w:val="FirstParagraph"/>
      </w:pPr>
      <w:r>
        <w:t xml:space="preserve">The contribution of the Web Designer to the local economy extends beyond their immediate salary. By enabling small and medium-sized enterprises (SMEs) to reach global markets, they facilitate export growth. For instance, a local artisan manufacturer in Aston can leverage a well-designed e-commerce platform to sell products internationally, thereby contributing to Birmingham’s trade balance.</w:t>
      </w:r>
    </w:p>
    <w:bookmarkStart w:id="23" w:name="digital-skills-gap"/>
    <w:p>
      <w:pPr>
        <w:pStyle w:val="Heading3"/>
      </w:pPr>
      <w:r>
        <w:t xml:space="preserve">Digital Skills Gap</w:t>
      </w:r>
    </w:p>
    <w:p>
      <w:pPr>
        <w:pStyle w:val="FirstParagraph"/>
      </w:pPr>
      <w:r>
        <w:t xml:space="preserve">The West Midlands region faces a critical shortage of digital talent, creating opportunities for local graduates to fill these roles.</w:t>
      </w:r>
    </w:p>
    <w:bookmarkEnd w:id="23"/>
    <w:bookmarkStart w:id="24" w:name="sme-growth"/>
    <w:p>
      <w:pPr>
        <w:pStyle w:val="Heading3"/>
      </w:pPr>
      <w:r>
        <w:t xml:space="preserve">SME Growth</w:t>
      </w:r>
    </w:p>
    <w:p>
      <w:pPr>
        <w:pStyle w:val="FirstParagraph"/>
      </w:pPr>
      <w:r>
        <w:t xml:space="preserve">Birmingham’s SMEs are increasingly reliant on digital transformation, driven by the expertise of local Web Designers.</w:t>
      </w:r>
    </w:p>
    <w:bookmarkEnd w:id="24"/>
    <w:bookmarkEnd w:id="25"/>
    <w:bookmarkStart w:id="26" w:name="challenges-and-future-directions"/>
    <w:p>
      <w:pPr>
        <w:pStyle w:val="Heading2"/>
      </w:pPr>
      <w:r>
        <w:t xml:space="preserve">5. Challenges and Future Directions</w:t>
      </w:r>
    </w:p>
    <w:p>
      <w:pPr>
        <w:pStyle w:val="FirstParagraph"/>
      </w:pPr>
      <w:r>
        <w:t xml:space="preserve">Secondly, there is the challenge of accessibility. As public sector bodies and larger corporations in Birmingham upgrade their digital infrastructure, they are held to stricter accessibility standards. Web Designers must ensure that websites are usable by people with disabilities, a requirement under the Equality Act 2010 and reinforced by European accessibility directives adopted into UK law.</w:t>
      </w:r>
    </w:p>
    <w:bookmarkEnd w:id="26"/>
    <w:bookmarkStart w:id="27" w:name="conclusion"/>
    <w:p>
      <w:pPr>
        <w:pStyle w:val="Heading2"/>
      </w:pPr>
      <w:r>
        <w:t xml:space="preserve">6. Conclusion</w:t>
      </w:r>
    </w:p>
    <w:p>
      <w:pPr>
        <w:pStyle w:val="FirstParagraph"/>
      </w:pPr>
      <w:r>
        <w:t xml:space="preserve">In conclusion, the Web Designer plays an indispensable role in the economic and social fabric of Birmingham, United Kingdom. They are not just creators of web pages but facilitators of digital inclusion, economic growth, and user engagement. This Poster Presentation academic analysis highlights that supporting the development of local talent in this field is essential for sustaining Birmingham’s status as a leading UK city outside London.</w:t>
      </w:r>
    </w:p>
    <w:p>
      <w:pPr>
        <w:pStyle w:val="BodyText"/>
      </w:pPr>
      <w:r>
        <w:t xml:space="preserve">Future research should focus on longitudinal studies regarding the ROI (Return on Investment) of professional web design services for Birmingham-based SMEs. By investing in education and recognizing the value of digital design, the region can continue to thrive in an increasingly digital global economy.</w:t>
      </w:r>
    </w:p>
    <w:bookmarkEnd w:id="27"/>
    <w:bookmarkStart w:id="28" w:name="references-further-reading"/>
    <w:p>
      <w:pPr>
        <w:pStyle w:val="Heading2"/>
      </w:pPr>
      <w:r>
        <w:t xml:space="preserve">7. References &amp; Further Reading</w:t>
      </w:r>
    </w:p>
    <w:p>
      <w:pPr>
        <w:numPr>
          <w:ilvl w:val="0"/>
          <w:numId w:val="1002"/>
        </w:numPr>
        <w:pStyle w:val="Compact"/>
      </w:pPr>
      <w:r>
        <w:t xml:space="preserve">Digital UK Report on Regional Tech Hubs (2023)</w:t>
      </w:r>
    </w:p>
    <w:p>
      <w:pPr>
        <w:numPr>
          <w:ilvl w:val="0"/>
          <w:numId w:val="1002"/>
        </w:numPr>
        <w:pStyle w:val="Compact"/>
      </w:pPr>
      <w:r>
        <w:t xml:space="preserve">Birmingham City Council Economic Development Strategy</w:t>
      </w:r>
    </w:p>
    <w:p>
      <w:pPr>
        <w:numPr>
          <w:ilvl w:val="0"/>
          <w:numId w:val="1002"/>
        </w:numPr>
        <w:pStyle w:val="Compact"/>
      </w:pPr>
      <w:r>
        <w:t xml:space="preserve">Institute of Web Designers: Standards of Practice in the UK</w:t>
      </w:r>
    </w:p>
    <w:p>
      <w:pPr>
        <w:numPr>
          <w:ilvl w:val="0"/>
          <w:numId w:val="1002"/>
        </w:numPr>
        <w:pStyle w:val="Compact"/>
      </w:pPr>
      <w:r>
        <w:t xml:space="preserve">Accessibility Regulations for Public Sector Bodies: Guidance Notes</w:t>
      </w:r>
    </w:p>
    <w:p>
      <w:pPr>
        <w:pStyle w:val="FirstParagraph"/>
      </w:pPr>
      <w:r>
        <w:rPr>
          <w:bCs/>
          <w:b/>
        </w:rPr>
        <w:t xml:space="preserve">Contact Information for Presenter:</w:t>
      </w:r>
      <w:r>
        <w:br/>
      </w:r>
      <w:r>
        <w:t xml:space="preserve">Department of Digital Media</w:t>
      </w:r>
      <w:r>
        <w:br/>
      </w:r>
      <w:r>
        <w:t xml:space="preserve">Academic Institution, Birmingham</w:t>
      </w:r>
      <w:r>
        <w:br/>
      </w:r>
      <w:r>
        <w:t xml:space="preserve">United Kingdom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Web Designer in United Kingdom Birmingham</dc:title>
  <dc:creator/>
  <dc:language>en</dc:language>
  <cp:keywords/>
  <dcterms:created xsi:type="dcterms:W3CDTF">2026-07-29T18:18:35Z</dcterms:created>
  <dcterms:modified xsi:type="dcterms:W3CDTF">2026-07-29T18:18:35Z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