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Australia</w:t>
      </w:r>
      <w:r>
        <w:t xml:space="preserve"> </w:t>
      </w:r>
      <w:r>
        <w:t xml:space="preserve">Brisbane</w:t>
      </w:r>
    </w:p>
    <w:bookmarkStart w:id="28" w:name="X39a4734b53da51297f24bc0e85dae0d33d7d7a4"/>
    <w:p>
      <w:pPr>
        <w:pStyle w:val="Heading1"/>
      </w:pPr>
      <w:r>
        <w:t xml:space="preserve">Project Report: Strategic Deployment of the Academic Researcher Role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University Administration Board and Stakeholders</w:t>
      </w:r>
      <w:r>
        <w:br/>
      </w:r>
      <w:r>
        <w:rPr>
          <w:bCs/>
          <w:b/>
        </w:rPr>
        <w:t xml:space="preserve">From:</w:t>
      </w:r>
      <w:r>
        <w:t xml:space="preserve"> </w:t>
      </w:r>
      <w:r>
        <w:t xml:space="preserve">Project Management Office</w:t>
      </w:r>
      <w:r>
        <w:br/>
      </w:r>
    </w:p>
    <w:bookmarkStart w:id="20" w:name="introduction"/>
    <w:p>
      <w:pPr>
        <w:pStyle w:val="Heading2"/>
      </w:pPr>
      <w:r>
        <w:t xml:space="preserve">1. Introduction</w:t>
      </w:r>
    </w:p>
    <w:p>
      <w:pPr>
        <w:pStyle w:val="FirstParagraph"/>
      </w:pPr>
      <w:r>
        <w:t xml:space="preserve">The contemporary landscape of higher education in Australia is characterized by an increasing demand for specialized knowledge production, innovation, and international collaboration. This Project Report outlines the strategic necessity, operational framework, and expected outcomes of establishing a dedicated Academic Researcher role within our expanding operations in Australia Brisbane.</w:t>
      </w:r>
    </w:p>
    <w:p>
      <w:pPr>
        <w:pStyle w:val="BodyText"/>
      </w:pPr>
      <w:r>
        <w:t xml:space="preserve">As global competition for intellectual capital intensifies, it has become imperative to strengthen our research infrastructure not only in traditional metropolitan centers but also in emerging hubs. The city of Brisbane represents a critical node in this network due to its growing reputation as a center for tropical medicine, environmental science, and digital technology. Consequently, the integration of an Academic Researcher into this specific geographic and institutional context is vital for sustaining our competitive edge and fulfilling our mission to contribute significantly to the global knowledge economy.</w:t>
      </w:r>
    </w:p>
    <w:bookmarkEnd w:id="20"/>
    <w:bookmarkStart w:id="21" w:name="strategic-context-why-australia-brisbane"/>
    <w:p>
      <w:pPr>
        <w:pStyle w:val="Heading2"/>
      </w:pPr>
      <w:r>
        <w:t xml:space="preserve">2. Strategic Context: Why Australia Brisbane?</w:t>
      </w:r>
    </w:p>
    <w:p>
      <w:pPr>
        <w:pStyle w:val="FirstParagraph"/>
      </w:pPr>
      <w:r>
        <w:t xml:space="preserve">The decision to focus this initiative on Australia Brisbane is driven by several converging factors. Firstly, the region has seen a substantial influx of federal and state funding directed toward research and development in recent years. The Queensland government’s emphasis on science, technology, engineering, and mathematics (STEM) creates a fertile environment for academic inquiry.</w:t>
      </w:r>
    </w:p>
    <w:p>
      <w:pPr>
        <w:pStyle w:val="BodyText"/>
      </w:pPr>
      <w:r>
        <w:t xml:space="preserve">Secondly, Australia Brisbane serves as a gateway to the Asia-Pacific region. Its geographic proximity allows for unique collaborative opportunities with institutions across Southeast Asia and Oceania. An Academic Researcher stationed here can facilitate cross-border partnerships that are logistically challenging from northern hemisphere centers. Furthermore, the local ecosystem in Australia Brisbane is rich with industry partners in healthcare, agriculture, and energy sectors, providing ample opportunity for translational research—turning theoretical findings into practical applications.</w:t>
      </w:r>
    </w:p>
    <w:bookmarkEnd w:id="21"/>
    <w:bookmarkStart w:id="22" w:name="role-definition-the-academic-researcher"/>
    <w:p>
      <w:pPr>
        <w:pStyle w:val="Heading2"/>
      </w:pPr>
      <w:r>
        <w:t xml:space="preserve">3. Role Definition: The Academic Researcher</w:t>
      </w:r>
    </w:p>
    <w:p>
      <w:pPr>
        <w:pStyle w:val="FirstParagraph"/>
      </w:pPr>
      <w:r>
        <w:t xml:space="preserve">The core of this project is the definition and implementation of the Academic Researcher position. This role is not merely administrative; it is a high-impact scientific and scholarly function. The primary responsibilities include:</w:t>
      </w:r>
    </w:p>
    <w:p>
      <w:pPr>
        <w:numPr>
          <w:ilvl w:val="0"/>
          <w:numId w:val="1001"/>
        </w:numPr>
        <w:pStyle w:val="Compact"/>
      </w:pPr>
      <w:r>
        <w:rPr>
          <w:bCs/>
          <w:b/>
        </w:rPr>
        <w:t xml:space="preserve">Independent Inquiry:</w:t>
      </w:r>
      <w:r>
        <w:t xml:space="preserve"> </w:t>
      </w:r>
      <w:r>
        <w:t xml:space="preserve">Conducting original research in designated fields, specifically those aligned with our strategic pillars such as sustainable urban development or public health.</w:t>
      </w:r>
    </w:p>
    <w:p>
      <w:pPr>
        <w:numPr>
          <w:ilvl w:val="0"/>
          <w:numId w:val="1001"/>
        </w:numPr>
        <w:pStyle w:val="Compact"/>
      </w:pPr>
      <w:r>
        <w:rPr>
          <w:bCs/>
          <w:b/>
        </w:rPr>
        <w:t xml:space="preserve">Funding Acquisition:</w:t>
      </w:r>
    </w:p>
    <w:p>
      <w:pPr>
        <w:numPr>
          <w:ilvl w:val="0"/>
          <w:numId w:val="1001"/>
        </w:numPr>
        <w:pStyle w:val="Compact"/>
      </w:pPr>
      <w:r>
        <w:rPr>
          <w:bCs/>
          <w:b/>
        </w:rPr>
        <w:t xml:space="preserve">Publication and Dissemination:</w:t>
      </w:r>
    </w:p>
    <w:p>
      <w:pPr>
        <w:numPr>
          <w:ilvl w:val="0"/>
          <w:numId w:val="1001"/>
        </w:numPr>
        <w:pStyle w:val="Compact"/>
      </w:pPr>
      <w:r>
        <w:rPr>
          <w:bCs/>
          <w:b/>
        </w:rPr>
        <w:t xml:space="preserve">Mentorship:</w:t>
      </w:r>
    </w:p>
    <w:p>
      <w:pPr>
        <w:pStyle w:val="FirstParagraph"/>
      </w:pPr>
      <w:r>
        <w:t xml:space="preserve">The Academic Researcher is expected to act as a bridge between theoretical academia and practical industry needs, ensuring that research conducted in Australia Brisbane has tangible societal impact.</w:t>
      </w:r>
    </w:p>
    <w:bookmarkEnd w:id="22"/>
    <w:bookmarkStart w:id="23" w:name="operational-framework-and-infrastructure"/>
    <w:p>
      <w:pPr>
        <w:pStyle w:val="Heading2"/>
      </w:pPr>
      <w:r>
        <w:t xml:space="preserve">4. Operational Framework and Infrastructure</w:t>
      </w:r>
    </w:p>
    <w:p>
      <w:pPr>
        <w:pStyle w:val="FirstParagraph"/>
      </w:pPr>
      <w:r>
        <w:t xml:space="preserve">To ensure the success of the Academic Researcher, adequate infrastructure must be provided. This includes physical laboratory or office space located within the primary academic precincts of Australia Brisbane. Access to digital libraries, high-performance computing resources, and data management tools is non-negotiable for modern research.</w:t>
      </w:r>
    </w:p>
    <w:p>
      <w:pPr>
        <w:pStyle w:val="BodyText"/>
      </w:pPr>
      <w:r>
        <w:t xml:space="preserve">Furthermore, collaboration mechanisms must be established. The Academic Researcher will need dedicated time and resources to engage with local universities in Queensland, government agencies such as the Department of Health in Queensland, and private sector entities. Regular interdisciplinary seminars will be hosted to foster intellectual exchange within the Australia Brisbane hub.</w:t>
      </w:r>
    </w:p>
    <w:bookmarkEnd w:id="23"/>
    <w:bookmarkStart w:id="24" w:name="X7a1b1e863df3a5786ee7b5db58b1927aea7a082"/>
    <w:p>
      <w:pPr>
        <w:pStyle w:val="Heading2"/>
      </w:pPr>
      <w:r>
        <w:t xml:space="preserve">5. Expected Outcomes and Key Performance Indicators (KPIs)</w:t>
      </w:r>
    </w:p>
    <w:p>
      <w:pPr>
        <w:pStyle w:val="FirstParagraph"/>
      </w:pPr>
      <w:r>
        <w:t xml:space="preserve">The success of this project will be measured against specific KPIs over a three-year period. These metrics are designed to evaluate both quantitative outputs and qualitative impacts:</w:t>
      </w:r>
    </w:p>
    <w:p>
      <w:pPr>
        <w:numPr>
          <w:ilvl w:val="0"/>
          <w:numId w:val="1002"/>
        </w:numPr>
        <w:pStyle w:val="Compact"/>
      </w:pPr>
      <w:r>
        <w:rPr>
          <w:bCs/>
          <w:b/>
        </w:rPr>
        <w:t xml:space="preserve">Funding Secured:</w:t>
      </w:r>
    </w:p>
    <w:p>
      <w:pPr>
        <w:numPr>
          <w:ilvl w:val="0"/>
          <w:numId w:val="1002"/>
        </w:numPr>
        <w:pStyle w:val="Compact"/>
      </w:pPr>
      <w:r>
        <w:rPr>
          <w:bCs/>
          <w:b/>
        </w:rPr>
        <w:t xml:space="preserve">Publication Output:</w:t>
      </w:r>
    </w:p>
    <w:p>
      <w:pPr>
        <w:numPr>
          <w:ilvl w:val="0"/>
          <w:numId w:val="1002"/>
        </w:numPr>
        <w:pStyle w:val="Compact"/>
      </w:pPr>
      <w:r>
        <w:rPr>
          <w:bCs/>
          <w:b/>
        </w:rPr>
        <w:t xml:space="preserve">Citation Impact:</w:t>
      </w:r>
    </w:p>
    <w:p>
      <w:pPr>
        <w:numPr>
          <w:ilvl w:val="0"/>
          <w:numId w:val="1002"/>
        </w:numPr>
        <w:pStyle w:val="Compact"/>
      </w:pPr>
      <w:r>
        <w:rPr>
          <w:bCs/>
          <w:b/>
        </w:rPr>
        <w:t xml:space="preserve">Industry Collaboration:</w:t>
      </w:r>
    </w:p>
    <w:p>
      <w:pPr>
        <w:pStyle w:val="FirstParagraph"/>
      </w:pPr>
      <w:r>
        <w:t xml:space="preserve">These outcomes will directly contribute to enhancing the reputation of our institution as a leading research body in Australia Brisbane and beyond.</w:t>
      </w:r>
    </w:p>
    <w:bookmarkEnd w:id="24"/>
    <w:bookmarkStart w:id="25" w:name="challenges-and-risk-mitigation"/>
    <w:p>
      <w:pPr>
        <w:pStyle w:val="Heading2"/>
      </w:pPr>
      <w:r>
        <w:t xml:space="preserve">6. Challenges and Risk Mitigation</w:t>
      </w:r>
    </w:p>
    <w:p>
      <w:pPr>
        <w:pStyle w:val="FirstParagraph"/>
      </w:pPr>
      <w:r>
        <w:t xml:space="preserve">Acknowledging the complexities of academic work, several risks have been identified. One significant challenge is the potential difficulty in recruiting top-tier talent to fill the Academic Researcher role, given the competitive nature of academia in Australia Brisbane. To mitigate this, we will offer a comprehensive compensation package that includes research leave, professional development funds, and relocation assistance.</w:t>
      </w:r>
    </w:p>
    <w:p>
      <w:pPr>
        <w:pStyle w:val="BodyText"/>
      </w:pPr>
      <w:r>
        <w:t xml:space="preserve">Another risk is bureaucratic delays in ethical clearance and procurement processes. We propose streamlining these internal procedures specifically for the Australia Brisbane team to accelerate project timelines. Additionally, maintaining engagement with the broader global academic community while being geographically distinct requires proactive communication strategies, including regular virtual collaboration sessions.</w:t>
      </w:r>
    </w:p>
    <w:bookmarkEnd w:id="25"/>
    <w:bookmarkStart w:id="26" w:name="budgetary-considerations"/>
    <w:p>
      <w:pPr>
        <w:pStyle w:val="Heading2"/>
      </w:pPr>
      <w:r>
        <w:t xml:space="preserve">7. Budgetary Considerations</w:t>
      </w:r>
    </w:p>
    <w:p>
      <w:pPr>
        <w:pStyle w:val="FirstParagraph"/>
      </w:pPr>
      <w:r>
        <w:t xml:space="preserve">The budget for this project has been carefully calculated to ensure long-term viability. It includes salaries and benefits for the Academic Researcher, initial setup costs for laboratory or office equipment, travel funds for conferences in Australia Brisbane and internationally, and a contingency fund for unforeseen research expenses. Investment in human capital remains our highest priority, reflecting our belief that the Academic Researcher is the engine of innovation.</w:t>
      </w:r>
    </w:p>
    <w:bookmarkEnd w:id="26"/>
    <w:bookmarkStart w:id="27" w:name="conclusion"/>
    <w:p>
      <w:pPr>
        <w:pStyle w:val="Heading2"/>
      </w:pPr>
      <w:r>
        <w:t xml:space="preserve">8. Conclusion</w:t>
      </w:r>
    </w:p>
    <w:p>
      <w:pPr>
        <w:pStyle w:val="FirstParagraph"/>
      </w:pPr>
      <w:r>
        <w:t xml:space="preserve">In conclusion, the deployment of an Academic Researcher in Australia Brisbane is a strategic imperative that aligns with our broader organizational goals. By leveraging the unique advantages of this location and focusing on high-impact research areas, we can significantly enhance our academic standing and societal contribution.</w:t>
      </w:r>
    </w:p>
    <w:p>
      <w:pPr>
        <w:pStyle w:val="BodyText"/>
      </w:pPr>
      <w:r>
        <w:t xml:space="preserve">This Project Report has demonstrated that the role is not only feasible but essential for maintaining relevance in the global academic landscape. The combination of robust infrastructure, clear performance metrics, and strategic risk management provides a solid foundation for this initiative. We recommend immediate approval to commence recruitment activities for the Academic Researcher position to capitalize on upcoming grant cycles in Australia Brisbane.</w:t>
      </w:r>
    </w:p>
    <w:p>
      <w:pPr>
        <w:pStyle w:val="BodyText"/>
      </w:pPr>
      <w:r>
        <w:t xml:space="preserve">© 2023 Project Management Office. All Rights Reserved.</w:t>
      </w:r>
      <w:r>
        <w:br/>
      </w:r>
      <w:r>
        <w:t xml:space="preserve">This document contains confidential information intended solely for authorized personnel regarding the Australia Brisbane operations.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Australia Brisbane</dc:title>
  <dc:creator/>
  <dc:language>en</dc:language>
  <cp:keywords/>
  <dcterms:created xsi:type="dcterms:W3CDTF">2026-07-29T19:21:40Z</dcterms:created>
  <dcterms:modified xsi:type="dcterms:W3CDTF">2026-07-29T19:21:40Z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