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Canada</w:t>
      </w:r>
      <w:r>
        <w:t xml:space="preserve"> </w:t>
      </w:r>
      <w:r>
        <w:t xml:space="preserve">Montreal</w:t>
      </w:r>
    </w:p>
    <w:p>
      <w:pPr>
        <w:pStyle w:val="FirstParagraph"/>
      </w:pPr>
      <w:r>
        <w:t xml:space="preserve">tr:nth-child(even){ background-color:#f2f2f9}</w:t>
      </w:r>
    </w:p>
    <w:bookmarkStart w:id="26" w:name="Xb4b88b9756b1235cefc8b446000d629c24eba2c"/>
    <w:p>
      <w:pPr>
        <w:pStyle w:val="Heading1"/>
      </w:pPr>
      <w:r>
        <w:t xml:space="preserve">Project Report: Strategic Integration of Academic Researcher Programs in Canada Montreal</w:t>
      </w:r>
    </w:p>
    <w:p>
      <w:pPr>
        <w:pStyle w:val="FirstParagraph"/>
      </w:pPr>
      <w:r>
        <w:rPr>
          <w:bCs/>
          <w:b/>
        </w:rPr>
        <w:t xml:space="preserve">Date:</w:t>
      </w:r>
      <w:r>
        <w:t xml:space="preserve"> </w:t>
      </w:r>
      <w:r>
        <w:t xml:space="preserve">October 26, 2023</w:t>
      </w:r>
      <w:r>
        <w:br/>
      </w:r>
      <w:r>
        <w:rPr>
          <w:bCs/>
          <w:b/>
        </w:rPr>
        <w:t xml:space="preserve">To:</w:t>
      </w:r>
      <w:r>
        <w:br/>
      </w:r>
      <w:r>
        <w:t xml:space="preserve">Steering Committee on Educational Development</w:t>
      </w:r>
      <w:r>
        <w:br/>
      </w:r>
      <w:r>
        <w:br/>
      </w:r>
    </w:p>
    <w:p>
      <w:pPr>
        <w:pStyle w:val="BodyText"/>
      </w:pPr>
      <w:r>
        <w:t xml:space="preserve">From:</w:t>
      </w:r>
    </w:p>
    <w:p>
      <w:pPr>
        <w:pStyle w:val="BodyText"/>
      </w:pPr>
    </w:p>
    <w:p>
      <w:pPr>
        <w:pStyle w:val="BodyText"/>
      </w:pPr>
      <w:r>
        <w:t xml:space="preserve">&gt;</w:t>
      </w:r>
      <w:r>
        <w:t xml:space="preserve"> </w:t>
      </w:r>
      <w:r>
        <w:t xml:space="preserve">2.</w:t>
      </w:r>
    </w:p>
    <w:bookmarkStart w:id="20" w:name="introduction-and-contextual-background"/>
    <w:p>
      <w:pPr>
        <w:pStyle w:val="Heading2"/>
      </w:pPr>
      <w:r>
        <w:t xml:space="preserve">1. Introduction and Contextual Background</w:t>
      </w:r>
    </w:p>
    <w:p>
      <w:pPr>
        <w:pStyle w:val="FirstParagraph"/>
      </w:pPr>
      <w:r>
        <w:t xml:space="preserve">The landscape of higher education and scientific inquiry is undergoing a profound transformation, particularly within major global hubs that serve as epicenters for innovation and intellectual discourse. This report provides a comprehensive analysis of the current status, strategic importance, and operational frameworks surrounding the role of an</w:t>
      </w:r>
      <w:r>
        <w:t xml:space="preserve"> </w:t>
      </w:r>
      <w:r>
        <w:rPr>
          <w:bCs/>
          <w:b/>
        </w:rPr>
        <w:t xml:space="preserve">Academic Researcher</w:t>
      </w:r>
      <w:r>
        <w:t xml:space="preserve"> </w:t>
      </w:r>
      <w:r>
        <w:t xml:space="preserve">specifically tailored to the dynamic ecosystem found in</w:t>
      </w:r>
      <w:r>
        <w:t xml:space="preserve"> </w:t>
      </w:r>
      <w:r>
        <w:rPr>
          <w:bCs/>
          <w:b/>
        </w:rPr>
        <w:t xml:space="preserve">Canada Montreal</w:t>
      </w:r>
      <w:r>
        <w:t xml:space="preserve">. As one of North America’s premier cities for bilingualism, multiculturalism, and academic excellence, Montreal has established itself as a critical node in the global knowledge economy. Consequently, understanding the nuances of deploying and supporting</w:t>
      </w:r>
      <w:r>
        <w:t xml:space="preserve"> </w:t>
      </w:r>
      <w:r>
        <w:rPr>
          <w:bCs/>
          <w:b/>
        </w:rPr>
        <w:t xml:space="preserve">Academic Researcher</w:t>
      </w:r>
      <w:r>
        <w:t xml:space="preserve"> </w:t>
      </w:r>
      <w:r>
        <w:t xml:space="preserve">personnel within this specific geographic and cultural context is imperative for stakeholders aiming to maximize research output and societal impact.</w:t>
      </w:r>
    </w:p>
    <w:p>
      <w:pPr>
        <w:pStyle w:val="BodyText"/>
      </w:pPr>
      <w:r>
        <w:t xml:space="preserve">The primary objective of this project report is to delineate the challenges, opportunities, and best practices associated with academic research initiatives in Montreal. By focusing on the unique intersection of French-Canadian heritage, Quebec’s distinct civil law system regarding intellectual property, and its robust international reputation in fields such as artificial intelligence (AI), biotechnology, and aerospace engineering, this document aims to provide actionable insights for institutions and funding bodies. The term</w:t>
      </w:r>
      <w:r>
        <w:t xml:space="preserve"> </w:t>
      </w:r>
      <w:r>
        <w:rPr>
          <w:bCs/>
          <w:b/>
        </w:rPr>
        <w:t xml:space="preserve">Canada Montreal</w:t>
      </w:r>
      <w:r>
        <w:t xml:space="preserve"> </w:t>
      </w:r>
      <w:r>
        <w:t xml:space="preserve">is not merely a geographical locator but represents a complex regulatory and cultural environment that significantly influences how research is conducted, published, and commercialized.</w:t>
      </w:r>
    </w:p>
    <w:bookmarkEnd w:id="20"/>
    <w:bookmarkStart w:id="21" w:name="X8035345bbba0709017321e4599b2e26ebb91af0"/>
    <w:p>
      <w:pPr>
        <w:pStyle w:val="Heading2"/>
      </w:pPr>
      <w:r>
        <w:t xml:space="preserve">2. The Strategic Role of the Academic Researcher</w:t>
      </w:r>
    </w:p>
    <w:p>
      <w:pPr>
        <w:pStyle w:val="FirstParagraph"/>
      </w:pPr>
      <w:r>
        <w:t xml:space="preserve">An</w:t>
      </w:r>
      <w:r>
        <w:t xml:space="preserve"> </w:t>
      </w:r>
      <w:r>
        <w:rPr>
          <w:bCs/>
          <w:b/>
        </w:rPr>
        <w:t xml:space="preserve">Academic Researcher</w:t>
      </w:r>
      <w:r>
        <w:t xml:space="preserve"> </w:t>
      </w:r>
      <w:r>
        <w:t xml:space="preserve">serves as the cornerstone of scientific advancement within university settings and affiliated research institutes. In the context of</w:t>
      </w:r>
      <w:r>
        <w:t xml:space="preserve"> </w:t>
      </w:r>
      <w:r>
        <w:rPr>
          <w:bCs/>
          <w:b/>
        </w:rPr>
        <w:t xml:space="preserve">Canada Montreal</w:t>
      </w:r>
      <w:r>
        <w:t xml:space="preserve">, these professionals are tasked with more than just generating data; they are expected to navigate a bilingual (English/French) academic landscape while adhering to rigorous ethical standards set by Canadian federal and provincial bodies. The role involves securing grant funding, publishing in high-impact journals, mentoring graduate students, and engaging with industry partners.</w:t>
      </w:r>
    </w:p>
    <w:p>
      <w:pPr>
        <w:pStyle w:val="BodyText"/>
      </w:pPr>
      <w:r>
        <w:t xml:space="preserve">The versatility required of an</w:t>
      </w:r>
      <w:r>
        <w:t xml:space="preserve"> </w:t>
      </w:r>
      <w:r>
        <w:rPr>
          <w:bCs/>
          <w:b/>
        </w:rPr>
        <w:t xml:space="preserve">Academic Researcher</w:t>
      </w:r>
      <w:r>
        <w:t xml:space="preserve"> </w:t>
      </w:r>
      <w:r>
        <w:t xml:space="preserve">in Montreal is heightened by the city’s status as a global leader in AI. Institutions such as McGill University and the Université de Montréal are at the forefront of deep learning research. Therefore, researchers must possess not only domain-specific expertise but also interdisciplinary collaboration skills to work across faculties and international borders. Furthermore, there is an increasing expectation for</w:t>
      </w:r>
      <w:r>
        <w:t xml:space="preserve"> </w:t>
      </w:r>
      <w:r>
        <w:rPr>
          <w:bCs/>
          <w:b/>
        </w:rPr>
        <w:t xml:space="preserve">Academic Researcher</w:t>
      </w:r>
      <w:r>
        <w:t xml:space="preserve"> </w:t>
      </w:r>
      <w:r>
        <w:t xml:space="preserve">personnel to engage in knowledge translation—ensuring that their findings are accessible to policymakers and the general public, thereby bridging the gap between theoretical research and practical application.</w:t>
      </w:r>
    </w:p>
    <w:bookmarkEnd w:id="21"/>
    <w:bookmarkStart w:id="22" w:name="the-unique-dynamics-of-canada-montreal"/>
    <w:p>
      <w:pPr>
        <w:pStyle w:val="Heading2"/>
      </w:pPr>
      <w:r>
        <w:t xml:space="preserve">3. The Unique Dynamics of Canada Montreal</w:t>
      </w:r>
    </w:p>
    <w:p>
      <w:pPr>
        <w:pStyle w:val="FirstParagraph"/>
      </w:pPr>
      <w:r>
        <w:rPr>
          <w:bCs/>
          <w:b/>
        </w:rPr>
        <w:t xml:space="preserve">Canada Montreal</w:t>
      </w:r>
      <w:r>
        <w:t xml:space="preserve"> </w:t>
      </w:r>
      <w:r>
        <w:t xml:space="preserve">offers a distinct advantage for academic inquiry due to its high concentration of researchers relative to its population size. However, this density also creates competitive pressures. Key characteristics defining the</w:t>
      </w:r>
      <w:r>
        <w:t xml:space="preserve"> </w:t>
      </w:r>
      <w:r>
        <w:rPr>
          <w:bCs/>
          <w:b/>
        </w:rPr>
        <w:t xml:space="preserve">Canada Montreal</w:t>
      </w:r>
      <w:r>
        <w:t xml:space="preserve"> </w:t>
      </w:r>
      <w:r>
        <w:t xml:space="preserve">research environment include:</w:t>
      </w:r>
    </w:p>
    <w:p>
      <w:pPr>
        <w:numPr>
          <w:ilvl w:val="0"/>
          <w:numId w:val="1001"/>
        </w:numPr>
        <w:pStyle w:val="Compact"/>
      </w:pPr>
      <w:r>
        <w:rPr>
          <w:bCs/>
          <w:b/>
        </w:rPr>
        <w:t xml:space="preserve">Bilingual Operational Requirements:</w:t>
      </w:r>
      <w:r>
        <w:t xml:space="preserve"> While many institutions operate in English or French, the ability to communicate research outcomes in both languages is often a prerequisite for securing government funding from bodies like the Social Sciences and Humanities Research Council (SSHRC) or the Natural Sciences and Engineering Research Council (NSERC).</w:t>
      </w:r>
    </w:p>
    <w:p>
      <w:pPr>
        <w:numPr>
          <w:ilvl w:val="0"/>
          <w:numId w:val="1001"/>
        </w:numPr>
        <w:pStyle w:val="Compact"/>
      </w:pPr>
      <w:r>
        <w:rPr>
          <w:bCs/>
          <w:b/>
        </w:rPr>
        <w:t xml:space="preserve">Government Incentives:</w:t>
      </w:r>
      <w:r>
        <w:t xml:space="preserve"> The province of Quebec has implemented specific tax credits and wage subsidies to encourage hiring of</w:t>
      </w:r>
      <w:r>
        <w:t xml:space="preserve"> </w:t>
      </w:r>
      <w:r>
        <w:rPr>
          <w:bCs/>
          <w:b/>
        </w:rPr>
        <w:t xml:space="preserve">Academic Researcher</w:t>
      </w:r>
      <w:r>
        <w:t xml:space="preserve"> </w:t>
      </w:r>
      <w:r>
        <w:t xml:space="preserve">roles, particularly in technology sectors. Understanding these incentives is crucial for project budgeting.</w:t>
      </w:r>
    </w:p>
    <w:p>
      <w:pPr>
        <w:numPr>
          <w:ilvl w:val="0"/>
          <w:numId w:val="1001"/>
        </w:numPr>
        <w:pStyle w:val="Compact"/>
      </w:pPr>
      <w:r>
        <w:rPr>
          <w:bCs/>
          <w:b/>
        </w:rPr>
        <w:t xml:space="preserve">Cultural Integration:</w:t>
      </w:r>
      <w:r>
        <w:t xml:space="preserve"> Montreal’s vibrant arts scene and multicultural population foster a creative environment conducive to innovative thinking. Researchers must be sensitive to cultural nuances when conducting fieldwork or engaging with community stakeholders.</w:t>
      </w:r>
    </w:p>
    <w:p>
      <w:pPr>
        <w:pStyle w:val="FirstParagraph"/>
      </w:pPr>
      <w:r>
        <w:t xml:space="preserve">The infrastructure in</w:t>
      </w:r>
      <w:r>
        <w:t xml:space="preserve"> </w:t>
      </w:r>
      <w:r>
        <w:rPr>
          <w:bCs/>
          <w:b/>
        </w:rPr>
        <w:t xml:space="preserve">Canada Montreal</w:t>
      </w:r>
      <w:r>
        <w:t xml:space="preserve">, including the Montreal Innovation Cluster and various biotech hubs, provides state-of-the-art facilities that support advanced research. This physical infrastructure complements the human capital represented by the</w:t>
      </w:r>
      <w:r>
        <w:t xml:space="preserve"> </w:t>
      </w:r>
      <w:r>
        <w:rPr>
          <w:bCs/>
          <w:b/>
        </w:rPr>
        <w:t xml:space="preserve">Academic Researcher</w:t>
      </w:r>
      <w:r>
        <w:t xml:space="preserve">, creating a synergistic effect that accelerates discovery.</w:t>
      </w:r>
    </w:p>
    <w:bookmarkEnd w:id="22"/>
    <w:bookmarkStart w:id="23" w:name="X6f46d2eed5d5761084b66ef183ff36c395fbbf5"/>
    <w:p>
      <w:pPr>
        <w:pStyle w:val="Heading2"/>
      </w:pPr>
      <w:r>
        <w:t xml:space="preserve">4. Challenges and Risk Mitigation Strategies</w:t>
      </w:r>
    </w:p>
    <w:p>
      <w:pPr>
        <w:pStyle w:val="FirstParagraph"/>
      </w:pPr>
      <w:r>
        <w:t xml:space="preserve">Despite its strengths, the pursuit of academic excellence in</w:t>
      </w:r>
      <w:r>
        <w:t xml:space="preserve"> </w:t>
      </w:r>
      <w:r>
        <w:rPr>
          <w:bCs/>
          <w:b/>
        </w:rPr>
        <w:t xml:space="preserve">Canada Montreal</w:t>
      </w:r>
      <w:r>
        <w:br/>
      </w:r>
      <w:r>
        <w:t xml:space="preserve">is not without obstacles. One significant challenge is the retention of top-tier</w:t>
      </w:r>
      <w:r>
        <w:t xml:space="preserve"> </w:t>
      </w:r>
      <w:r>
        <w:rPr>
          <w:bCs/>
          <w:b/>
        </w:rPr>
        <w:t xml:space="preserve">Academic Researcher</w:t>
      </w:r>
      <w:r>
        <w:br/>
      </w:r>
      <w:r>
        <w:t xml:space="preserve">talent amid global competition for skilled immigrants. Brain drain to other major tech hubs such as San Francisco or Boston remains a risk if compensation packages and research autonomy are not competitive.</w:t>
      </w:r>
    </w:p>
    <w:p>
      <w:pPr>
        <w:pStyle w:val="BodyText"/>
      </w:pPr>
      <w:r>
        <w:rPr>
          <w:iCs/>
          <w:i/>
        </w:rPr>
        <w:t xml:space="preserve">Risk Mitigation Strategy:</w:t>
      </w:r>
      <w:r>
        <w:t xml:space="preserve"> To address this, institutions should prioritize creating clear career progression pathways that offer tenure-track opportunities and substantial research support staff. Additionally, fostering a supportive community through networking events specific to</w:t>
      </w:r>
      <w:r>
        <w:t xml:space="preserve"> </w:t>
      </w:r>
      <w:r>
        <w:rPr>
          <w:bCs/>
          <w:b/>
        </w:rPr>
        <w:t xml:space="preserve">Canada Montreal</w:t>
      </w:r>
      <w:r>
        <w:br/>
      </w:r>
      <w:r>
        <w:t xml:space="preserve">can enhance job satisfaction and institutional loyalty.</w:t>
      </w:r>
    </w:p>
    <w:p>
      <w:pPr>
        <w:pStyle w:val="BodyText"/>
      </w:pPr>
      <w:r>
        <w:t xml:space="preserve">Another challenge involves regulatory compliance regarding data privacy. Given Quebec’s distinct laws (such as Bill 64),</w:t>
      </w:r>
      <w:r>
        <w:t xml:space="preserve"> </w:t>
      </w:r>
      <w:r>
        <w:rPr>
          <w:bCs/>
          <w:b/>
        </w:rPr>
        <w:t xml:space="preserve">Academic Researcher</w:t>
      </w:r>
      <w:r>
        <w:br/>
      </w:r>
      <w:r>
        <w:t xml:space="preserve">teams handling personal health information or sensitive social data must implement robust cybersecurity measures. Failure to comply can result in severe legal repercussions and loss of funding.</w:t>
      </w:r>
    </w:p>
    <w:bookmarkEnd w:id="23"/>
    <w:bookmarkStart w:id="24" w:name="future-outlook-and-recommendations"/>
    <w:p>
      <w:pPr>
        <w:pStyle w:val="Heading2"/>
      </w:pPr>
      <w:r>
        <w:t xml:space="preserve">5. Future Outlook and Recommendations</w:t>
      </w:r>
    </w:p>
    <w:p>
      <w:pPr>
        <w:pStyle w:val="FirstParagraph"/>
      </w:pPr>
      <w:r>
        <w:t xml:space="preserve">The future of research in</w:t>
      </w:r>
      <w:r>
        <w:t xml:space="preserve"> </w:t>
      </w:r>
      <w:r>
        <w:rPr>
          <w:bCs/>
          <w:b/>
        </w:rPr>
        <w:t xml:space="preserve">Canada Montreal</w:t>
      </w:r>
      <w:r>
        <w:br/>
      </w:r>
      <w:r>
        <w:t xml:space="preserve">is bright, driven by increasing demand for sustainable technologies, healthcare innovations, and digital solutions. To sustain this momentum, the following recommendations are proposed for all entities involved in supporting</w:t>
      </w:r>
      <w:r>
        <w:t xml:space="preserve"> </w:t>
      </w:r>
      <w:r>
        <w:rPr>
          <w:bCs/>
          <w:b/>
        </w:rPr>
        <w:t xml:space="preserve">Academic Researcher</w:t>
      </w:r>
      <w:r>
        <w:br/>
      </w:r>
      <w:r>
        <w:t xml:space="preserve">roles:</w:t>
      </w:r>
    </w:p>
    <w:p>
      <w:pPr>
        <w:numPr>
          <w:ilvl w:val="0"/>
          <w:numId w:val="1002"/>
        </w:numPr>
        <w:pStyle w:val="Compact"/>
      </w:pPr>
      <w:r>
        <w:rPr>
          <w:bCs/>
          <w:b/>
        </w:rPr>
        <w:t xml:space="preserve">Enhanced Funding Models:</w:t>
      </w:r>
      <w:r>
        <w:t xml:space="preserve"> Advocate for multi-year funding cycles that allow</w:t>
      </w:r>
      <w:r>
        <w:t xml:space="preserve"> </w:t>
      </w:r>
      <w:r>
        <w:rPr>
          <w:bCs/>
          <w:b/>
        </w:rPr>
        <w:t xml:space="preserve">Academic Researcher</w:t>
      </w:r>
      <w:r>
        <w:br/>
      </w:r>
      <w:r>
        <w:t xml:space="preserve">personnel to pursue high-risk, high-reward projects without the constant pressure of short-term deliverables.</w:t>
      </w:r>
    </w:p>
    <w:p>
      <w:pPr>
        <w:numPr>
          <w:ilvl w:val="0"/>
          <w:numId w:val="1002"/>
        </w:numPr>
        <w:pStyle w:val="Compact"/>
      </w:pPr>
      <w:r>
        <w:rPr>
          <w:bCs/>
          <w:b/>
        </w:rPr>
        <w:t xml:space="preserve">Bilingual Infrastructure Investment:</w:t>
      </w:r>
      <w:r>
        <w:t xml:space="preserve"> Ensure that all administrative and research support tools are fully functional in both English and French to facilitate seamless collaboration within</w:t>
      </w:r>
      <w:r>
        <w:t xml:space="preserve"> </w:t>
      </w:r>
      <w:r>
        <w:rPr>
          <w:bCs/>
          <w:b/>
        </w:rPr>
        <w:t xml:space="preserve">Canada Montreal</w:t>
      </w:r>
      <w:r>
        <w:t xml:space="preserve">.</w:t>
      </w:r>
    </w:p>
    <w:p>
      <w:pPr>
        <w:numPr>
          <w:ilvl w:val="0"/>
          <w:numId w:val="1002"/>
        </w:numPr>
        <w:pStyle w:val="Compact"/>
      </w:pPr>
      <w:r>
        <w:rPr>
          <w:bCs/>
          <w:b/>
        </w:rPr>
        <w:t xml:space="preserve">Community Engagement Programs:</w:t>
      </w:r>
      <w:r>
        <w:t xml:space="preserve"> Develop mandatory outreach components for all major grants, requiring</w:t>
      </w:r>
      <w:r>
        <w:t xml:space="preserve"> </w:t>
      </w:r>
      <w:r>
        <w:rPr>
          <w:bCs/>
          <w:b/>
        </w:rPr>
        <w:t xml:space="preserve">Academic Researcher</w:t>
      </w:r>
      <w:r>
        <w:br/>
      </w:r>
      <w:r>
        <w:t xml:space="preserve">to actively engage with local communities in Montreal, ensuring that research benefits are equitably distributed.</w:t>
      </w:r>
    </w:p>
    <w:p>
      <w:pPr>
        <w:numPr>
          <w:ilvl w:val="0"/>
          <w:numId w:val="1002"/>
        </w:numPr>
        <w:pStyle w:val="Compact"/>
      </w:pPr>
      <w:r>
        <w:rPr>
          <w:bCs/>
          <w:b/>
        </w:rPr>
        <w:t xml:space="preserve">Digital Transformation:</w:t>
      </w:r>
      <w:r>
        <w:t xml:space="preserve"> Invest in cloud-based collaboration platforms that enable real-time cooperation between</w:t>
      </w:r>
      <w:r>
        <w:t xml:space="preserve"> </w:t>
      </w:r>
      <w:r>
        <w:rPr>
          <w:bCs/>
          <w:b/>
        </w:rPr>
        <w:t xml:space="preserve">Academic Researcher</w:t>
      </w:r>
      <w:r>
        <w:br/>
      </w:r>
      <w:r>
        <w:t xml:space="preserve">teams across different continents, leveraging Montreal’s reputation as a hub for international connectivity.</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Academic Researcher</w:t>
      </w:r>
      <w:r>
        <w:br/>
      </w:r>
      <w:r>
        <w:t xml:space="preserve">is pivotal to maintaining</w:t>
      </w:r>
      <w:r>
        <w:t xml:space="preserve"> </w:t>
      </w:r>
      <w:r>
        <w:rPr>
          <w:bCs/>
          <w:b/>
        </w:rPr>
        <w:t xml:space="preserve">Canada Montreal’s</w:t>
      </w:r>
      <w:r>
        <w:br/>
      </w:r>
      <w:r>
        <w:t xml:space="preserve">status as a global leader in science and innovation. The city’s unique blend of cultural richness, institutional strength, and supportive government policies creates an unparalleled environment for scholarly pursuit. However, realizing the full potential of this ecosystem requires strategic management, robust risk mitigation strategies, and a commitment to inclusivity and bilingualism.</w:t>
      </w:r>
    </w:p>
    <w:p>
      <w:pPr>
        <w:pStyle w:val="BodyText"/>
      </w:pPr>
      <w:r>
        <w:t xml:space="preserve">This project report underscores that investing in</w:t>
      </w:r>
      <w:r>
        <w:t xml:space="preserve"> </w:t>
      </w:r>
      <w:r>
        <w:rPr>
          <w:bCs/>
          <w:b/>
        </w:rPr>
        <w:t xml:space="preserve">Academic Researcher</w:t>
      </w:r>
      <w:r>
        <w:br/>
      </w:r>
      <w:r>
        <w:t xml:space="preserve">development is not merely an academic exercise but a critical economic imperative for</w:t>
      </w:r>
      <w:r>
        <w:t xml:space="preserve"> </w:t>
      </w:r>
      <w:r>
        <w:rPr>
          <w:bCs/>
          <w:b/>
        </w:rPr>
        <w:t xml:space="preserve">Canada Montreal</w:t>
      </w:r>
      <w:r>
        <w:t xml:space="preserve">. By addressing the identified challenges and implementing the recommended strategies, stakeholders can ensure that Montreal continues to attract top talent and produce groundbreaking research that benefits society on a global scale. The synergy between dedicated researchers and the supportive infrastructure of</w:t>
      </w:r>
      <w:r>
        <w:t xml:space="preserve"> </w:t>
      </w:r>
      <w:r>
        <w:rPr>
          <w:bCs/>
          <w:b/>
        </w:rPr>
        <w:t xml:space="preserve">Canada Montreal</w:t>
      </w:r>
      <w:r>
        <w:br/>
      </w:r>
      <w:r>
        <w:t xml:space="preserve">will undoubtedly drive future discoveries, positioning this region at the forefront of human knowledge advancement.</w:t>
      </w:r>
    </w:p>
    <w:p>
      <w:pPr>
        <w:pStyle w:val="BodyText"/>
      </w:pPr>
      <w:r>
        <w:t xml:space="preserve">End of Report</w:t>
      </w:r>
    </w:p>
    <w:p>
      <w:pPr>
        <w:pStyle w:val="BodyText"/>
      </w:pPr>
      <w:r>
        <w:t xml:space="preserve">Prepared for Internal Distribution Only | Confidentiality Level: Standard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Canada Montreal</dc:title>
  <dc:creator/>
  <dc:language>en</dc:language>
  <cp:keywords/>
  <dcterms:created xsi:type="dcterms:W3CDTF">2026-07-29T09:57:00Z</dcterms:created>
  <dcterms:modified xsi:type="dcterms:W3CDTF">2026-07-29T09:57:00Z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