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China</w:t>
      </w:r>
      <w:r>
        <w:t xml:space="preserve"> </w:t>
      </w:r>
      <w:r>
        <w:t xml:space="preserve">Beijing</w:t>
      </w:r>
    </w:p>
    <w:bookmarkStart w:id="27" w:name="Xb81fb41d417e871b1841f959fcfd1d1c1ca7f21"/>
    <w:p>
      <w:pPr>
        <w:pStyle w:val="Heading1"/>
      </w:pPr>
      <w:r>
        <w:t xml:space="preserve">Project Report: Strategic Deployment of an Academic Researcher in China Beijing</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Board of Directors and the Department of Global Expansion</w:t>
      </w:r>
    </w:p>
    <w:p>
      <w:pPr>
        <w:pStyle w:val="BodyText"/>
      </w:pPr>
      <w:r>
        <w:rPr>
          <w:bCs/>
          <w:b/>
        </w:rPr>
        <w:t xml:space="preserve">From:</w:t>
      </w:r>
      <w:r>
        <w:t xml:space="preserve">The Office of Strategic Partnerships and International Relations</w:t>
      </w:r>
    </w:p>
    <w:p>
      <w:pPr>
        <w:pStyle w:val="BodyText"/>
      </w:pPr>
      <w:r>
        <w:rPr>
          <w:bCs/>
          <w:b/>
        </w:rPr>
        <w:t xml:space="preserve">Subject:</w:t>
      </w:r>
      <w:r>
        <w:t xml:space="preserve">A Comprehensive Analysis and Implementation Plan for Establishing an Academic Researcher Presence in China Beijing</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outcomes of establishing a dedicated position for an</w:t>
      </w:r>
      <w:r>
        <w:t xml:space="preserve"> </w:t>
      </w:r>
      <w:r>
        <w:rPr>
          <w:bCs/>
          <w:b/>
        </w:rPr>
        <w:t xml:space="preserve">Academic Researcher</w:t>
      </w:r>
      <w:r>
        <w:br/>
      </w:r>
      <w:r>
        <w:t xml:space="preserve">within our organization’s expanding footprint in East Asia. The focal point of this initiative is</w:t>
      </w:r>
    </w:p>
    <w:p>
      <w:pPr>
        <w:pStyle w:val="BodyText"/>
      </w:pPr>
      <w:r>
        <w:t xml:space="preserve">China Beijing,</w:t>
      </w:r>
      <w:r>
        <w:br/>
      </w:r>
      <w:r>
        <w:t xml:space="preserve">a city that has rapidly evolved into a global hub for scientific innovation, technological advancement, and higher education. As part of our broader mandate to bridge international academic divides, this project seeks to leverage the unique intellectual capital available in the capital region of China.</w:t>
      </w:r>
    </w:p>
    <w:p>
      <w:pPr>
        <w:pStyle w:val="BodyText"/>
      </w:pPr>
      <w:r>
        <w:t xml:space="preserve">The primary objective is not merely administrative but deeply scholarly. By deploying a specialized</w:t>
      </w:r>
      <w:r>
        <w:t xml:space="preserve"> </w:t>
      </w:r>
      <w:r>
        <w:rPr>
          <w:bCs/>
          <w:b/>
        </w:rPr>
        <w:t xml:space="preserve">Academic Researcher</w:t>
      </w:r>
      <w:r>
        <w:br/>
      </w:r>
      <w:r>
        <w:t xml:space="preserve">in</w:t>
      </w:r>
    </w:p>
    <w:p>
      <w:pPr>
        <w:pStyle w:val="BodyText"/>
      </w:pPr>
      <w:r>
        <w:t xml:space="preserve">China Beijing,</w:t>
      </w:r>
      <w:r>
        <w:br/>
      </w:r>
      <w:r>
        <w:t xml:space="preserve">our organization aims to foster high-level collaborations with top-tier institutions, facilitate cross-border knowledge transfer, and generate data-driven insights that will influence global policy and scientific discourse. This document details the rationale behind targeting this specific location and role, the operational challenges involved, and the projected benefits for our institutional reputation and research capabilities.</w:t>
      </w:r>
    </w:p>
    <w:bookmarkEnd w:id="20"/>
    <w:bookmarkStart w:id="21" w:name="X66a07ab1d7aa421993af423c37f9ce96446b2a4"/>
    <w:p>
      <w:pPr>
        <w:pStyle w:val="Heading2"/>
      </w:pPr>
      <w:r>
        <w:t xml:space="preserve">2. Strategic Context: The Significance of China Beijing</w:t>
      </w:r>
    </w:p>
    <w:p>
      <w:pPr>
        <w:pStyle w:val="FirstParagraph"/>
      </w:pPr>
      <w:r>
        <w:t xml:space="preserve">The selection of</w:t>
      </w:r>
      <w:r>
        <w:t xml:space="preserve"> </w:t>
      </w:r>
      <w:r>
        <w:rPr>
          <w:bCs/>
          <w:b/>
        </w:rPr>
        <w:t xml:space="preserve">China Beijing</w:t>
      </w:r>
      <w:r>
        <w:br/>
      </w:r>
      <w:r>
        <w:t xml:space="preserve">as the base of operations for this initiative is driven by its unparalleled status in the global academic landscape. As the political and cultural heart of one of the world’s largest economies,</w:t>
      </w:r>
      <w:r>
        <w:t xml:space="preserve"> </w:t>
      </w:r>
      <w:r>
        <w:rPr>
          <w:bCs/>
          <w:b/>
        </w:rPr>
        <w:t xml:space="preserve">China Beijing</w:t>
      </w:r>
      <w:r>
        <w:br/>
      </w:r>
      <w:r>
        <w:t xml:space="preserve">hosts a dense concentration of prestigious universities, including Peking University and Tsinghua University, both of which rank among the top institutions worldwide in natural sciences and engineering.</w:t>
      </w:r>
    </w:p>
    <w:p>
      <w:pPr>
        <w:pStyle w:val="BodyText"/>
      </w:pPr>
      <w:r>
        <w:t xml:space="preserve">Furthermore, the city is home to numerous national laboratories and research institutes directly affiliated with the Chinese Academy of Sciences. These institutions are at the forefront of breakthroughs in quantum computing, artificial intelligence, biotechnology, and renewable energy. For our organization to remain competitive on a global scale, maintaining a physical and intellectual presence in this ecosystem is no longer optional; it is imperative. The synergy between government policy support for scientific innovation and the rigorous academic environment in</w:t>
      </w:r>
      <w:r>
        <w:t xml:space="preserve"> </w:t>
      </w:r>
      <w:r>
        <w:rPr>
          <w:bCs/>
          <w:b/>
        </w:rPr>
        <w:t xml:space="preserve">China Beijing</w:t>
      </w:r>
      <w:r>
        <w:br/>
      </w:r>
      <w:r>
        <w:t xml:space="preserve">provides a fertile ground for impactful research.</w:t>
      </w:r>
    </w:p>
    <w:bookmarkEnd w:id="21"/>
    <w:bookmarkStart w:id="23" w:name="role-definition-the-academic-researcher"/>
    <w:p>
      <w:pPr>
        <w:pStyle w:val="Heading2"/>
      </w:pPr>
      <w:r>
        <w:t xml:space="preserve">3. Role Definition: The Academic Researcher</w:t>
      </w:r>
    </w:p>
    <w:p>
      <w:pPr>
        <w:pStyle w:val="FirstParagraph"/>
      </w:pPr>
      <w:r>
        <w:t xml:space="preserve">The core of this project is the recruitment and deployment of a qualified</w:t>
      </w:r>
    </w:p>
    <w:p>
      <w:pPr>
        <w:pStyle w:val="BodyText"/>
      </w:pPr>
      <w:r>
        <w:t xml:space="preserve">Academic Researcher.</w:t>
      </w:r>
      <w:r>
        <w:br/>
      </w:r>
      <w:r>
        <w:t xml:space="preserve">This role is distinct from standard administrative or liaison positions. The appointed individual must possess a Ph.D. or equivalent terminal degree in a relevant scientific field, coupled with extensive experience in international collaboration.</w:t>
      </w:r>
    </w:p>
    <w:bookmarkStart w:id="22" w:name="key-responsibilities"/>
    <w:p>
      <w:pPr>
        <w:pStyle w:val="Heading3"/>
      </w:pPr>
      <w:r>
        <w:t xml:space="preserve">3.1 Key Responsibilities</w:t>
      </w:r>
    </w:p>
    <w:p>
      <w:pPr>
        <w:numPr>
          <w:ilvl w:val="0"/>
          <w:numId w:val="1001"/>
        </w:numPr>
        <w:pStyle w:val="Compact"/>
      </w:pPr>
      <w:r>
        <w:rPr>
          <w:bCs/>
          <w:b/>
        </w:rPr>
        <w:t xml:space="preserve">Scholarly Inquiry and Publication:</w:t>
      </w:r>
      <w:r>
        <w:br/>
      </w:r>
      <w:r>
        <w:t xml:space="preserve">The researcher will conduct original studies leveraging local datasets and resources, aiming for publication in high-impact international journals. This ensures that our organization remains a contributor to global knowledge, not just a consumer of it.</w:t>
      </w:r>
    </w:p>
    <w:p>
      <w:pPr>
        <w:numPr>
          <w:ilvl w:val="0"/>
          <w:numId w:val="1001"/>
        </w:numPr>
        <w:pStyle w:val="Compact"/>
      </w:pPr>
      <w:r>
        <w:rPr>
          <w:bCs/>
          <w:b/>
        </w:rPr>
        <w:t xml:space="preserve">Institutional Partnership Building:</w:t>
      </w:r>
      <w:r>
        <w:br/>
      </w:r>
      <w:r>
        <w:t xml:space="preserve">Acting as the intellectual bridgehead in</w:t>
      </w:r>
    </w:p>
    <w:p>
      <w:pPr>
        <w:numPr>
          <w:ilvl w:val="0"/>
          <w:numId w:val="1000"/>
        </w:numPr>
        <w:pStyle w:val="Compact"/>
      </w:pPr>
      <w:r>
        <w:t xml:space="preserve">China Beijing,</w:t>
      </w:r>
      <w:r>
        <w:br/>
      </w:r>
      <w:r>
        <w:t xml:space="preserve">the researcher will negotiate and manage joint research agreements with local universities and think tanks. This involves navigating complex bureaucratic landscapes to establish long-term, sustainable partnerships.</w:t>
      </w:r>
    </w:p>
    <w:p>
      <w:pPr>
        <w:numPr>
          <w:ilvl w:val="0"/>
          <w:numId w:val="1001"/>
        </w:numPr>
        <w:pStyle w:val="Compact"/>
      </w:pPr>
      <w:r>
        <w:rPr>
          <w:bCs/>
          <w:b/>
        </w:rPr>
        <w:t xml:space="preserve">Cultural and Academic Mediation:</w:t>
      </w:r>
      <w:r>
        <w:br/>
      </w:r>
      <w:r>
        <w:t xml:space="preserve">A critical aspect of the role is bridging cultural gaps in academic communication. The researcher will translate not only language but also academic norms, ensuring that collaborative projects respect the scholarly traditions of both our organization and our partners in</w:t>
      </w:r>
    </w:p>
    <w:p>
      <w:pPr>
        <w:numPr>
          <w:ilvl w:val="0"/>
          <w:numId w:val="1000"/>
        </w:numPr>
        <w:pStyle w:val="Compact"/>
      </w:pPr>
      <w:r>
        <w:t xml:space="preserve">China Beijing.</w:t>
      </w:r>
    </w:p>
    <w:p>
      <w:pPr>
        <w:numPr>
          <w:ilvl w:val="0"/>
          <w:numId w:val="1001"/>
        </w:numPr>
        <w:pStyle w:val="Compact"/>
      </w:pPr>
      <w:r>
        <w:rPr>
          <w:bCs/>
          <w:b/>
        </w:rPr>
        <w:t xml:space="preserve">Talent Identification:</w:t>
      </w:r>
      <w:r>
        <w:br/>
      </w:r>
      <w:r>
        <w:t xml:space="preserve">The researcher will serve as a scout for emerging talent, identifying promising graduate students and postdoctoral fellows who may benefit from exchange programs or further collaboration with our home institution.</w:t>
      </w:r>
    </w:p>
    <w:bookmarkEnd w:id="22"/>
    <w:bookmarkEnd w:id="23"/>
    <w:bookmarkStart w:id="24" w:name="operational-framework-and-challenges"/>
    <w:p>
      <w:pPr>
        <w:pStyle w:val="Heading2"/>
      </w:pPr>
      <w:r>
        <w:t xml:space="preserve">4. Operational Framework and Challenges</w:t>
      </w:r>
    </w:p>
    <w:p>
      <w:pPr>
        <w:pStyle w:val="FirstParagraph"/>
      </w:pPr>
      <w:r>
        <w:t xml:space="preserve">Establishing this presence involves navigating several complex operational hurdles. The regulatory environment in China regarding foreign academic engagement is evolving. Therefore, the project plan includes a rigorous compliance phase to ensure all research activities adhere to local laws and international export control regulations.</w:t>
      </w:r>
    </w:p>
    <w:p>
      <w:pPr>
        <w:pStyle w:val="BodyText"/>
      </w:pPr>
      <w:r>
        <w:rPr>
          <w:bCs/>
          <w:b/>
        </w:rPr>
        <w:t xml:space="preserve">Data Security and Ethics:</w:t>
      </w:r>
      <w:r>
        <w:br/>
      </w:r>
      <w:r>
        <w:t xml:space="preserve">One of the most significant challenges for an</w:t>
      </w:r>
    </w:p>
    <w:p>
      <w:pPr>
        <w:pStyle w:val="BodyText"/>
      </w:pPr>
      <w:r>
        <w:t xml:space="preserve">Academic Researcher</w:t>
      </w:r>
      <w:r>
        <w:br/>
      </w:r>
      <w:r>
        <w:t xml:space="preserve">in</w:t>
      </w:r>
    </w:p>
    <w:p>
      <w:pPr>
        <w:pStyle w:val="BodyText"/>
      </w:pPr>
      <w:r>
        <w:t xml:space="preserve">China Beijing</w:t>
      </w:r>
      <w:r>
        <w:br/>
      </w:r>
      <w:r>
        <w:t xml:space="preserve">is ensuring data sovereignty and ethical compliance. The researcher must implement robust protocols for handling sensitive information, ensuring that data sharing agreements are clear, transparent, and mutually beneficial. This requires close coordination with legal teams specializing in international intellectual property rights.</w:t>
      </w:r>
    </w:p>
    <w:p>
      <w:pPr>
        <w:pStyle w:val="BodyText"/>
      </w:pPr>
      <w:r>
        <w:rPr>
          <w:bCs/>
          <w:b/>
        </w:rPr>
        <w:t xml:space="preserve">Cultural Integration:</w:t>
      </w:r>
      <w:r>
        <w:br/>
      </w:r>
      <w:r>
        <w:t xml:space="preserve">Success in this role depends heavily on the researcher’s ability to integrate into the local academic community. The concept of "Guanxi" (relationships) plays a significant role in Chinese professional life. Therefore, training and support must focus not just on academic skills but also on cultural intelligence and networking strategies specific to</w:t>
      </w:r>
    </w:p>
    <w:p>
      <w:pPr>
        <w:pStyle w:val="BodyText"/>
      </w:pPr>
      <w:r>
        <w:t xml:space="preserve">China Beijing.</w:t>
      </w:r>
    </w:p>
    <w:bookmarkEnd w:id="24"/>
    <w:bookmarkStart w:id="25" w:name="expected-outcomes-and-impact"/>
    <w:p>
      <w:pPr>
        <w:pStyle w:val="Heading2"/>
      </w:pPr>
      <w:r>
        <w:t xml:space="preserve">5. Expected Outcomes and Impact</w:t>
      </w:r>
    </w:p>
    <w:p>
      <w:pPr>
        <w:pStyle w:val="FirstParagraph"/>
      </w:pPr>
      <w:r>
        <w:t xml:space="preserve">The deployment of this initiative is expected to yield substantial returns in three key areas:</w:t>
      </w:r>
    </w:p>
    <w:p>
      <w:pPr>
        <w:numPr>
          <w:ilvl w:val="0"/>
          <w:numId w:val="1002"/>
        </w:numPr>
        <w:pStyle w:val="Compact"/>
      </w:pPr>
      <w:r>
        <w:rPr>
          <w:bCs/>
          <w:b/>
        </w:rPr>
        <w:t xml:space="preserve">Elevated Research Profile:</w:t>
      </w:r>
      <w:r>
        <w:br/>
      </w:r>
      <w:r>
        <w:t xml:space="preserve">By producing high-quality joint publications and hosting conferences in</w:t>
      </w:r>
    </w:p>
    <w:p>
      <w:pPr>
        <w:numPr>
          <w:ilvl w:val="0"/>
          <w:numId w:val="1000"/>
        </w:numPr>
        <w:pStyle w:val="Compact"/>
      </w:pPr>
      <w:r>
        <w:t xml:space="preserve">China Beijing,</w:t>
      </w:r>
      <w:r>
        <w:br/>
      </w:r>
      <w:r>
        <w:t xml:space="preserve">our organization’s visibility in the Asian market will increase significantly. This enhances our brand as a global leader in inclusive and forward-thinking academic research.</w:t>
      </w:r>
    </w:p>
    <w:p>
      <w:pPr>
        <w:numPr>
          <w:ilvl w:val="0"/>
          <w:numId w:val="1002"/>
        </w:numPr>
        <w:pStyle w:val="Compact"/>
      </w:pPr>
      <w:r>
        <w:rPr>
          <w:bCs/>
          <w:b/>
        </w:rPr>
        <w:t xml:space="preserve">Innovation Pipeline:</w:t>
      </w:r>
      <w:r>
        <w:br/>
      </w:r>
      <w:r>
        <w:t xml:space="preserve">Access to the cutting-edge facilities and talent pool of</w:t>
      </w:r>
    </w:p>
    <w:p>
      <w:pPr>
        <w:numPr>
          <w:ilvl w:val="0"/>
          <w:numId w:val="1000"/>
        </w:numPr>
        <w:pStyle w:val="Compact"/>
      </w:pPr>
      <w:r>
        <w:t xml:space="preserve">China Beijing</w:t>
      </w:r>
      <w:r>
        <w:br/>
      </w:r>
      <w:r>
        <w:t xml:space="preserve">will accelerate our internal innovation cycle. Collaborative projects may lead to patentable technologies or novel methodologies that can be commercialized globally.</w:t>
      </w:r>
    </w:p>
    <w:p>
      <w:pPr>
        <w:numPr>
          <w:ilvl w:val="0"/>
          <w:numId w:val="1002"/>
        </w:numPr>
        <w:pStyle w:val="Compact"/>
      </w:pPr>
      <w:r>
        <w:rPr>
          <w:bCs/>
          <w:b/>
        </w:rPr>
        <w:t xml:space="preserve">Policy Influence:</w:t>
      </w:r>
      <w:r>
        <w:br/>
      </w:r>
      <w:r>
        <w:t xml:space="preserve">Through sustained engagement with policy think tanks in the capital, our organization will gain a voice in shaping international scientific norms. The insights generated by the</w:t>
      </w:r>
    </w:p>
    <w:p>
      <w:pPr>
        <w:numPr>
          <w:ilvl w:val="0"/>
          <w:numId w:val="1000"/>
        </w:numPr>
        <w:pStyle w:val="Compact"/>
      </w:pPr>
      <w:r>
        <w:t xml:space="preserve">Academic Researcher</w:t>
      </w:r>
      <w:r>
        <w:br/>
      </w:r>
      <w:r>
        <w:t xml:space="preserve">will inform our strategic decisions and allow us to advocate for policies that support open science and cross-border cooperation.</w:t>
      </w:r>
    </w:p>
    <w:bookmarkEnd w:id="25"/>
    <w:bookmarkStart w:id="26" w:name="conclusion-and-recommendations"/>
    <w:p>
      <w:pPr>
        <w:pStyle w:val="Heading2"/>
      </w:pPr>
      <w:r>
        <w:t xml:space="preserve">6. Conclusion and Recommendations</w:t>
      </w:r>
    </w:p>
    <w:p>
      <w:pPr>
        <w:pStyle w:val="FirstParagraph"/>
      </w:pPr>
      <w:r>
        <w:t xml:space="preserve">In conclusion, the establishment of an</w:t>
      </w:r>
    </w:p>
    <w:p>
      <w:pPr>
        <w:pStyle w:val="BodyText"/>
      </w:pPr>
      <w:r>
        <w:t xml:space="preserve">Academic Researcher</w:t>
      </w:r>
      <w:r>
        <w:br/>
      </w:r>
      <w:r>
        <w:t xml:space="preserve">position in</w:t>
      </w:r>
      <w:r>
        <w:t xml:space="preserve"> </w:t>
      </w:r>
      <w:r>
        <w:rPr>
          <w:bCs/>
          <w:b/>
        </w:rPr>
        <w:t xml:space="preserve">China Beijing</w:t>
      </w:r>
      <w:r>
        <w:br/>
      </w:r>
      <w:r>
        <w:t xml:space="preserve">represents a strategic imperative for our organization’s future growth and relevance. The combination of world-class academic resources available in the capital city and our commitment to international collaboration creates a unique opportunity for breakthrough achievements.</w:t>
      </w:r>
    </w:p>
    <w:p>
      <w:pPr>
        <w:pStyle w:val="BodyText"/>
      </w:pPr>
      <w:r>
        <w:t xml:space="preserve">We recommend the immediate initiation of the recruitment process, with a priority on candidates who possess both strong academic credentials and deep familiarity with the Chinese research ecosystem. By investing in this role, we are not merely opening an office; we are planting a seed of intellectual exchange that will bear fruit for decades to come. The synergy between global ambition and local expertise in</w:t>
      </w:r>
      <w:r>
        <w:t xml:space="preserve"> </w:t>
      </w:r>
      <w:r>
        <w:rPr>
          <w:bCs/>
          <w:b/>
        </w:rPr>
        <w:t xml:space="preserve">China Beijing</w:t>
      </w:r>
      <w:r>
        <w:br/>
      </w:r>
      <w:r>
        <w:t xml:space="preserve">offers a pathway to defining the next era of academic discovery.</w:t>
      </w:r>
    </w:p>
    <w:p>
      <w:pPr>
        <w:pStyle w:val="BodyText"/>
      </w:pPr>
      <w:r>
        <w:rPr>
          <w:iCs/>
          <w:i/>
        </w:rPr>
        <w:t xml:space="preserve">This report serves as the foundational document for project approval and subsequent budget allocation. Further detailed operational plans will be submitted upon acceptance of this strategic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Deployment in China Beijing</dc:title>
  <dc:creator/>
  <dc:language>en</dc:language>
  <cp:keywords/>
  <dcterms:created xsi:type="dcterms:W3CDTF">2026-07-29T15:33:04Z</dcterms:created>
  <dcterms:modified xsi:type="dcterms:W3CDTF">2026-07-29T15:33:04Z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