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Colombia,</w:t>
      </w:r>
      <w:r>
        <w:t xml:space="preserve"> </w:t>
      </w:r>
      <w:r>
        <w:t xml:space="preserve">Bogotá</w:t>
      </w:r>
    </w:p>
    <w:bookmarkStart w:id="27"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Academic Researcher Development Program in</w:t>
      </w:r>
      <w:r>
        <w:t xml:space="preserve"> </w:t>
      </w:r>
      <w:r>
        <w:t xml:space="preserve">Colombia, Bogotá</w:t>
      </w:r>
    </w:p>
    <w:bookmarkStart w:id="20" w:name="executive-summary"/>
    <w:p>
      <w:pPr>
        <w:pStyle w:val="Heading2"/>
      </w:pPr>
      <w:r>
        <w:t xml:space="preserve">1. Executive Summary</w:t>
      </w:r>
    </w:p>
    <w:p>
      <w:pPr>
        <w:pStyle w:val="FirstParagraph"/>
      </w:pPr>
      <w:r>
        <w:t xml:space="preserve">This Project Report outlines the strategic framework, operational execution, and preliminary outcomes of our latest initiative focused on enhancing the capacity of local talent within the scientific community. Specifically designed for deployment in</w:t>
      </w:r>
      <w:r>
        <w:t xml:space="preserve"> </w:t>
      </w:r>
      <w:r>
        <w:t xml:space="preserve">Colombia, Bogotá</w:t>
      </w:r>
      <w:r>
        <w:t xml:space="preserve">, this project seeks to address critical gaps in research infrastructure and methodological rigor. The core objective is to cultivate a new generation of</w:t>
      </w:r>
      <w:r>
        <w:t xml:space="preserve"> </w:t>
      </w:r>
      <w:r>
        <w:t xml:space="preserve">Academic Researcher</w:t>
      </w:r>
      <w:r>
        <w:t xml:space="preserve"> </w:t>
      </w:r>
      <w:r>
        <w:t xml:space="preserve">professionals who are equipped with the skills necessary to contribute meaningfully to global knowledge networks while addressing local socio-economic challenges. By leveraging the unique intellectual ecosystem of Bogotá, this report details how we intend to transform regional academic output into actionable, high-impact scientific contributions.</w:t>
      </w:r>
    </w:p>
    <w:bookmarkEnd w:id="20"/>
    <w:bookmarkStart w:id="21" w:name="project-background-and-context"/>
    <w:p>
      <w:pPr>
        <w:pStyle w:val="Heading2"/>
      </w:pPr>
      <w:r>
        <w:t xml:space="preserve">2. Project Background and Context</w:t>
      </w:r>
    </w:p>
    <w:p>
      <w:pPr>
        <w:pStyle w:val="FirstParagraph"/>
      </w:pPr>
      <w:r>
        <w:t xml:space="preserve">Bogotá, as the capital city of Colombia, serves not only as a political hub but also as a burgeoning center for education and technology in Latin America. Despite having prestigious universities such as the National University of Colombia (Universidad Nacional de Colombia) and Los Andes University, there remains a significant disparity between academic training in theoretical frameworks and the practical application of rigorous scientific methodology required for high-impact publishing.</w:t>
      </w:r>
      <w:r>
        <w:t xml:space="preserve"> </w:t>
      </w:r>
      <w:r>
        <w:t xml:space="preserve">The motivation behind this project stems from recent data indicating that while publication volume from Colombian institutions is rising, citation impact remains below the global average. This gap suggests a need for specialized intervention. The role of an</w:t>
      </w:r>
      <w:r>
        <w:t xml:space="preserve"> </w:t>
      </w:r>
      <w:r>
        <w:t xml:space="preserve">Academic Researcher</w:t>
      </w:r>
      <w:r>
        <w:t xml:space="preserve"> </w:t>
      </w:r>
      <w:r>
        <w:t xml:space="preserve">in this context is pivotal; they must act as bridges between traditional pedagogical methods and modern, data-driven scientific inquiry. By focusing on</w:t>
      </w:r>
      <w:r>
        <w:t xml:space="preserve"> </w:t>
      </w:r>
      <w:r>
        <w:t xml:space="preserve">Colombia, Bogotá</w:t>
      </w:r>
      <w:r>
        <w:t xml:space="preserve">, we are targeting a region with high density of talent but limited access to international collaborative networks and advanced research tools.</w:t>
      </w:r>
    </w:p>
    <w:bookmarkEnd w:id="21"/>
    <w:bookmarkStart w:id="22" w:name="objectives-of-the-initiative"/>
    <w:p>
      <w:pPr>
        <w:pStyle w:val="Heading2"/>
      </w:pPr>
      <w:r>
        <w:t xml:space="preserve">3. Objectives of the Initiative</w:t>
      </w:r>
    </w:p>
    <w:p>
      <w:pPr>
        <w:pStyle w:val="FirstParagraph"/>
      </w:pPr>
      <w:r>
        <w:t xml:space="preserve">The project is driven by three primary objectives:</w:t>
      </w:r>
      <w:r>
        <w:t xml:space="preserve"> </w:t>
      </w:r>
      <w:r>
        <w:t xml:space="preserve">1. **Capacity Building:** To train over 150 early-career scientists and doctoral candidates in advanced quantitative and qualitative research methods, statistical software proficiency, and academic writing standards required by top-tier international journals.</w:t>
      </w:r>
      <w:r>
        <w:t xml:space="preserve"> </w:t>
      </w:r>
      <w:r>
        <w:t xml:space="preserve">2. **Infrastructure Enhancement:** To establish a dedicated research hub in</w:t>
      </w:r>
      <w:r>
        <w:t xml:space="preserve"> </w:t>
      </w:r>
      <w:r>
        <w:t xml:space="preserve">Colombia, Bogotá</w:t>
      </w:r>
      <w:r>
        <w:t xml:space="preserve">, equipped with high-performance computing resources and access to global digital libraries.</w:t>
      </w:r>
      <w:r>
        <w:t xml:space="preserve"> </w:t>
      </w:r>
      <w:r>
        <w:t xml:space="preserve">3. **Network Integration:** To foster partnerships between local Colombian institutions and international research centers, thereby facilitating co-authorship opportunities for our</w:t>
      </w:r>
      <w:r>
        <w:t xml:space="preserve"> </w:t>
      </w:r>
      <w:r>
        <w:t xml:space="preserve">Academic Researcher</w:t>
      </w:r>
      <w:r>
        <w:t xml:space="preserve"> </w:t>
      </w:r>
      <w:r>
        <w:t xml:space="preserve">cohort.</w:t>
      </w:r>
    </w:p>
    <w:bookmarkEnd w:id="22"/>
    <w:bookmarkStart w:id="23" w:name="methodology-and-operational-strategy"/>
    <w:p>
      <w:pPr>
        <w:pStyle w:val="Heading2"/>
      </w:pPr>
      <w:r>
        <w:t xml:space="preserve">4. Methodology and Operational Strategy</w:t>
      </w:r>
    </w:p>
    <w:p>
      <w:pPr>
        <w:pStyle w:val="FirstParagraph"/>
      </w:pPr>
      <w:r>
        <w:t xml:space="preserve">The implementation strategy relies on a hybrid model combining intensive workshop series with mentorship programs.</w:t>
      </w:r>
      <w:r>
        <w:t xml:space="preserve"> </w:t>
      </w:r>
      <w:r>
        <w:rPr>
          <w:bCs/>
          <w:b/>
        </w:rPr>
        <w:t xml:space="preserve">Phase 1: Selection and Baseline Assessment (Months 1-3)</w:t>
      </w:r>
      <w:r>
        <w:br/>
      </w:r>
      <w:r>
        <w:t xml:space="preserve">We conducted a rigorous selection process to identify potential</w:t>
      </w:r>
      <w:r>
        <w:t xml:space="preserve"> </w:t>
      </w:r>
      <w:r>
        <w:t xml:space="preserve">Academic Researcher</w:t>
      </w:r>
      <w:r>
        <w:t xml:space="preserve"> </w:t>
      </w:r>
      <w:r>
        <w:t xml:space="preserve">candidates from various disciplines, including public health, environmental science, and social sciences. Participants underwent baseline assessments to determine their current proficiency levels in research design and data analysis.</w:t>
      </w:r>
      <w:r>
        <w:t xml:space="preserve"> </w:t>
      </w:r>
      <w:r>
        <w:rPr>
          <w:bCs/>
          <w:b/>
        </w:rPr>
        <w:t xml:space="preserve">Phase 2: Intensive Training Modules (Months 4-9)</w:t>
      </w:r>
      <w:r>
        <w:br/>
      </w:r>
      <w:r>
        <w:t xml:space="preserve">The curriculum was designed specifically for the context of</w:t>
      </w:r>
      <w:r>
        <w:t xml:space="preserve"> </w:t>
      </w:r>
      <w:r>
        <w:t xml:space="preserve">Colombia, Bogotá</w:t>
      </w:r>
      <w:r>
        <w:t xml:space="preserve">. Modules included "Ethics in Human Subject Research," "Grant Writing for International Funding," and "Data Visualization and Communication." Local experts from Bogotá’s leading universities were paired with international mentors to provide diverse perspectives.</w:t>
      </w:r>
      <w:r>
        <w:t xml:space="preserve"> </w:t>
      </w:r>
      <w:r>
        <w:rPr>
          <w:bCs/>
          <w:b/>
        </w:rPr>
        <w:t xml:space="preserve">Phase 3: Practical Application and Fieldwork (Months 10-18)</w:t>
      </w:r>
      <w:r>
        <w:br/>
      </w:r>
      <w:r>
        <w:t xml:space="preserve">Participants were required to execute a mini-research project addressing a local issue in Bogotá, such as urban mobility patterns or air quality analysis. This phase ensured that the</w:t>
      </w:r>
      <w:r>
        <w:t xml:space="preserve"> </w:t>
      </w:r>
      <w:r>
        <w:t xml:space="preserve">Academic Researcher</w:t>
      </w:r>
      <w:r>
        <w:t xml:space="preserve"> </w:t>
      </w:r>
      <w:r>
        <w:t xml:space="preserve">could apply theoretical knowledge to real-world problems relevant to their community.</w:t>
      </w:r>
      <w:r>
        <w:t xml:space="preserve"> </w:t>
      </w:r>
      <w:r>
        <w:rPr>
          <w:bCs/>
          <w:b/>
        </w:rPr>
        <w:t xml:space="preserve">Phase 4: Dissemination and Review (Months 19-24)</w:t>
      </w:r>
      <w:r>
        <w:br/>
      </w:r>
      <w:r>
        <w:t xml:space="preserve">The final phase focused on publishing results. We provided intensive support for manuscript preparation, targeting submission to Q1 and Q2 indexed journals. This step is crucial for validating the</w:t>
      </w:r>
      <w:r>
        <w:t xml:space="preserve"> </w:t>
      </w:r>
      <w:r>
        <w:t xml:space="preserve">Academic Researcher</w:t>
      </w:r>
      <w:r>
        <w:t xml:space="preserve">'s work on a global stage.</w:t>
      </w:r>
    </w:p>
    <w:bookmarkEnd w:id="23"/>
    <w:bookmarkStart w:id="24" w:name="challenges-and-risk-mitigation"/>
    <w:p>
      <w:pPr>
        <w:pStyle w:val="Heading2"/>
      </w:pPr>
      <w:r>
        <w:t xml:space="preserve">5. Challenges and Risk Mitigation</w:t>
      </w:r>
    </w:p>
    <w:p>
      <w:pPr>
        <w:pStyle w:val="FirstParagraph"/>
      </w:pPr>
      <w:r>
        <w:t xml:space="preserve">Operating in</w:t>
      </w:r>
      <w:r>
        <w:t xml:space="preserve"> </w:t>
      </w:r>
      <w:r>
        <w:t xml:space="preserve">Colombia, Bogotá</w:t>
      </w:r>
      <w:r>
        <w:t xml:space="preserve"> </w:t>
      </w:r>
      <w:r>
        <w:t xml:space="preserve">presents specific logistical and cultural challenges. One primary challenge is language barriers; while technical proficiency in English is required for international publication, initial training often occurs in Spanish to ensure accessibility. We mitigated this by employing bilingual facilitators and providing translation support during critical academic writing sessions.</w:t>
      </w:r>
      <w:r>
        <w:t xml:space="preserve"> </w:t>
      </w:r>
      <w:r>
        <w:t xml:space="preserve">Another risk involves funding sustainability. While initial grants cover the two-year pilot, long-term viability depends on securing institutional buy-in from local universities in Bogotá. To address this, we have structured the program to offer tangible benefits to partner institutions, such as increased citation metrics for their faculty and enhanced reputation in international rankings. Furthermore, we are actively seeking public-private partnerships with technology firms headquartered in Bogotá’s Silicon Valley-like districts (such as Chico Business Park) to provide additional funding streams.</w:t>
      </w:r>
    </w:p>
    <w:bookmarkEnd w:id="24"/>
    <w:bookmarkStart w:id="25" w:name="Xe716850baeca0ca5384f1deb2497b9aad502bf1"/>
    <w:p>
      <w:pPr>
        <w:pStyle w:val="Heading2"/>
      </w:pPr>
      <w:r>
        <w:t xml:space="preserve">6. Preliminary Outcomes and Impact Assessment</w:t>
      </w:r>
    </w:p>
    <w:p>
      <w:pPr>
        <w:pStyle w:val="FirstParagraph"/>
      </w:pPr>
      <w:r>
        <w:t xml:space="preserve">After eighteen months of operation, the project has yielded significant preliminary results. To date, 145</w:t>
      </w:r>
      <w:r>
        <w:t xml:space="preserve"> </w:t>
      </w:r>
      <w:r>
        <w:t xml:space="preserve">Academic Researcher</w:t>
      </w:r>
      <w:r>
        <w:t xml:space="preserve"> </w:t>
      </w:r>
      <w:r>
        <w:t xml:space="preserve">candidates have completed the core training modules. Early metrics indicate a 40% increase in successful submissions to peer-reviewed journals among participants compared to control groups who did not receive this specialized training.</w:t>
      </w:r>
      <w:r>
        <w:t xml:space="preserve"> </w:t>
      </w:r>
      <w:r>
        <w:t xml:space="preserve">In terms of infrastructure, the research hub in Bogotá has already facilitated five international collaborative projects. These collaborations have resulted in joint grant applications totaling over $2 million USD, demonstrating the economic potential of investing in academic capacity building. Moreover, the community impact is visible through policy briefs produced by our researchers that have been presented to local municipal councils in</w:t>
      </w:r>
      <w:r>
        <w:t xml:space="preserve"> </w:t>
      </w:r>
      <w:r>
        <w:t xml:space="preserve">Colombia, Bogotá</w:t>
      </w:r>
      <w:r>
        <w:t xml:space="preserve">, influencing decisions on urban planning and public health interventions.</w:t>
      </w:r>
    </w:p>
    <w:bookmarkEnd w:id="25"/>
    <w:bookmarkStart w:id="26" w:name="conclusion-and-recommendations"/>
    <w:p>
      <w:pPr>
        <w:pStyle w:val="Heading2"/>
      </w:pPr>
      <w:r>
        <w:t xml:space="preserve">7. Conclusion and Recommendations</w:t>
      </w:r>
    </w:p>
    <w:p>
      <w:pPr>
        <w:pStyle w:val="FirstParagraph"/>
      </w:pPr>
      <w:r>
        <w:t xml:space="preserve">This Project Report demonstrates that a targeted investment in the professional development of an</w:t>
      </w:r>
      <w:r>
        <w:t xml:space="preserve"> </w:t>
      </w:r>
      <w:r>
        <w:t xml:space="preserve">Academic Researcher</w:t>
      </w:r>
      <w:r>
        <w:t xml:space="preserve"> </w:t>
      </w:r>
      <w:r>
        <w:t xml:space="preserve">workforce in</w:t>
      </w:r>
      <w:r>
        <w:t xml:space="preserve"> </w:t>
      </w:r>
      <w:r>
        <w:t xml:space="preserve">Colombia, Bogotá</w:t>
      </w:r>
      <w:r>
        <w:t xml:space="preserve"> </w:t>
      </w:r>
      <w:r>
        <w:t xml:space="preserve">yields high returns in terms of scientific output, international collaboration, and local societal benefit. The unique position of Bogotá as a regional hub makes it an ideal testing ground for scaling this model to other cities in Latin America.</w:t>
      </w:r>
      <w:r>
        <w:t xml:space="preserve"> </w:t>
      </w:r>
      <w:r>
        <w:t xml:space="preserve">We recommend that the Board approve the continuation and expansion of this program for a second phase, with an increased budget to accommodate more participants and extend the duration of mentorship relationships. By solidifying our presence in</w:t>
      </w:r>
      <w:r>
        <w:t xml:space="preserve"> </w:t>
      </w:r>
      <w:r>
        <w:t xml:space="preserve">Colombia, Bogotá</w:t>
      </w:r>
      <w:r>
        <w:t xml:space="preserve">, we not only advance the career trajectories of individual researchers but also elevate the global standing of Colombian science. The synergy between local expertise and international standards creates a powerful engine for innovation, ensuring that</w:t>
      </w:r>
      <w:r>
        <w:t xml:space="preserve"> </w:t>
      </w:r>
      <w:r>
        <w:t xml:space="preserve">Academic Researcher initiatives remain relevant, impactful, and sustainable in the long term.</w:t>
      </w:r>
      <w:r>
        <w:t xml:space="preserve"> </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Colombia, Bogotá</dc:title>
  <dc:creator/>
  <cp:keywords/>
  <dcterms:created xsi:type="dcterms:W3CDTF">2026-07-29T16:07:06Z</dcterms:created>
  <dcterms:modified xsi:type="dcterms:W3CDTF">2026-07-29T16:07:06Z</dcterms:modified>
</cp:coreProperties>
</file>

<file path=docProps/custom.xml><?xml version="1.0" encoding="utf-8"?>
<Properties xmlns="http://schemas.openxmlformats.org/officeDocument/2006/custom-properties" xmlns:vt="http://schemas.openxmlformats.org/officeDocument/2006/docPropsVTypes"/>
</file>