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academic-researcher-project-report"/>
    <w:p>
      <w:pPr>
        <w:pStyle w:val="Heading1"/>
      </w:pPr>
      <w:r>
        <w:rPr>
          <w:iCs/>
          <w:i/>
          <w:bCs/>
          <w:b/>
        </w:rPr>
        <w:t xml:space="preserve">ACADEMIC RESEARCHER PROJECT REPORT</w:t>
      </w:r>
    </w:p>
    <w:p>
      <w:pPr>
        <w:pStyle w:val="FirstParagraph"/>
      </w:pPr>
      <w:r>
        <w:t xml:space="preserve">Project Title: Establishing a Long-Term Academic Researcher Program in France, Paris</w:t>
      </w:r>
    </w:p>
    <w:bookmarkStart w:id="20" w:name="i.-executive-summary"/>
    <w:p>
      <w:pPr>
        <w:pStyle w:val="Heading2"/>
      </w:pPr>
      <w:r>
        <w:rPr>
          <w:iCs/>
          <w:i/>
          <w:bCs/>
          <w:b/>
        </w:rPr>
        <w:t xml:space="preserve">I. Executive Summary</w:t>
      </w:r>
    </w:p>
    <w:p>
      <w:pPr>
        <w:pStyle w:val="FirstParagraph"/>
      </w:pPr>
      <w:r>
        <w:t xml:space="preserve">This document serves as a comprehensive Project Report regarding the strategic integration and operational framework for an Academic Researcher within France, Paris. As higher education institutions worldwide increasingly emphasize collaborative, interdisciplinary research environments, establishing robust pathways for top-tier researchers has become paramount. This report outlines the rationale, logistical considerations, expected outcomes of hiring an Academic Researcher in one of Europe's leading intellectual capitals—Paris—and how this initiative aligns with global academic standards while remaining deeply rooted in the unique cultural and institutional landscape of France.</w:t>
      </w:r>
    </w:p>
    <w:bookmarkEnd w:id="20"/>
    <w:bookmarkStart w:id="21" w:name="ii.-background-and-context"/>
    <w:p>
      <w:pPr>
        <w:pStyle w:val="Heading2"/>
      </w:pPr>
      <w:r>
        <w:rPr>
          <w:iCs/>
          <w:i/>
          <w:bCs/>
          <w:b/>
        </w:rPr>
        <w:t xml:space="preserve">II. Background and Context</w:t>
      </w:r>
    </w:p>
    <w:p>
      <w:pPr>
        <w:pStyle w:val="FirstParagraph"/>
      </w:pPr>
      <w:r>
        <w:t xml:space="preserve">The choice of France, Paris specifically, as the focal point for this initiative is driven by its historic status as a global beacon of knowledge. Since the establishment of medieval universities, Paris has been synonymous with intellectual rigor and scholarly pursuit. Today it continues to house some of the most prestigious academic institutions globally including Sorbonne University and École Normale Supérieure (ENS). These establishments provide fertile ground for cutting-edge developments across diverse fields ranging from theoretical physics to humanities.</w:t>
      </w:r>
    </w:p>
    <w:p>
      <w:pPr>
        <w:pStyle w:val="BodyText"/>
      </w:pPr>
      <w:r>
        <w:t xml:space="preserve">Within this ecosystem, the role of an Academic Researcher transcends mere data collection or paper publication; they act as catalysts for innovation. Their work bridges theoretical concepts with practical applications thereby enriching both local communities and international networks alike.</w:t>
      </w:r>
    </w:p>
    <w:bookmarkEnd w:id="21"/>
    <w:bookmarkStart w:id="22" w:name="iii.-objectives-of-the-project"/>
    <w:p>
      <w:pPr>
        <w:pStyle w:val="Heading2"/>
      </w:pPr>
      <w:r>
        <w:rPr>
          <w:iCs/>
          <w:i/>
          <w:bCs/>
          <w:b/>
        </w:rPr>
        <w:t xml:space="preserve">III. Objectives of the Project</w:t>
      </w:r>
    </w:p>
    <w:p>
      <w:pPr>
        <w:numPr>
          <w:ilvl w:val="0"/>
          <w:numId w:val="1001"/>
        </w:numPr>
        <w:pStyle w:val="Compact"/>
      </w:pPr>
      <w:r>
        <w:t xml:space="preserve">To identify qualified candidates who possess deep expertise aligned with institutional priorities.</w:t>
      </w:r>
    </w:p>
    <w:p>
      <w:pPr>
        <w:numPr>
          <w:ilvl w:val="0"/>
          <w:numId w:val="1001"/>
        </w:numPr>
        <w:pStyle w:val="Compact"/>
      </w:pPr>
      <w:r>
        <w:t xml:space="preserve">To facilitate seamless integration processes ensuring compliance with French labor laws and academic protocols.</w:t>
      </w:r>
    </w:p>
    <w:bookmarkEnd w:id="22"/>
    <w:bookmarkStart w:id="25" w:name="X5488310b3c28f318c44dcf6e0c52cca41acbe63"/>
    <w:p>
      <w:pPr>
        <w:pStyle w:val="Heading2"/>
      </w:pPr>
      <w:r>
        <w:rPr>
          <w:iCs/>
          <w:i/>
          <w:bCs/>
          <w:b/>
        </w:rPr>
        <w:t xml:space="preserve">IV. Logistics and Administrative Considerations in France Paris</w:t>
      </w:r>
    </w:p>
    <w:p>
      <w:pPr>
        <w:pStyle w:val="FirstParagraph"/>
      </w:pPr>
      <w:r>
        <w:t xml:space="preserve">Hiring an Academic Researcher involves navigating complex administrative landscapes particularly when dealing with visa requirements work permits housing arrangements etcetera given that many applicants may come from outside France itself.</w:t>
      </w:r>
    </w:p>
    <w:bookmarkStart w:id="23" w:name="visa-work-permits"/>
    <w:p>
      <w:pPr>
        <w:pStyle w:val="Heading3"/>
      </w:pPr>
      <w:r>
        <w:t xml:space="preserve">Visa &amp; Work Permits:</w:t>
      </w:r>
    </w:p>
    <w:p>
      <w:pPr>
        <w:pStyle w:val="FirstParagraph"/>
      </w:pPr>
      <w:r>
        <w:t xml:space="preserve">The process typically requires securing specific visas such as “Passeport Talent” which offers simplified procedures for highly skilled professionals including researchers.</w:t>
      </w:r>
    </w:p>
    <w:bookmarkEnd w:id="23"/>
    <w:bookmarkStart w:id="24" w:name="housing-assistance"/>
    <w:p>
      <w:pPr>
        <w:pStyle w:val="Heading3"/>
      </w:pPr>
      <w:r>
        <w:t xml:space="preserve">Housing Assistance:</w:t>
      </w:r>
    </w:p>
    <w:p>
      <w:pPr>
        <w:pStyle w:val="FirstParagraph"/>
      </w:pPr>
      <w:r>
        <w:t xml:space="preserve">Given high real estate costs in central areas like Le Marais or Saint-Germain-des-Prés providing temporary accommodation solutions can ease transition stresses significantly.</w:t>
      </w:r>
    </w:p>
    <w:bookmarkEnd w:id="24"/>
    <w:bookmarkEnd w:id="25"/>
    <w:bookmarkStart w:id="27" w:name="X836e76723e60eda4e573f6e818e0c8a00fa47ce"/>
    <w:p>
      <w:pPr>
        <w:pStyle w:val="Heading2"/>
      </w:pPr>
      <w:r>
        <w:rPr>
          <w:iCs/>
          <w:i/>
          <w:bCs/>
          <w:b/>
        </w:rPr>
        <w:t xml:space="preserve">V. Expected Outcomes and Impact Assessment Frameworks</w:t>
      </w:r>
    </w:p>
    <w:p>
      <w:pPr>
        <w:pStyle w:val="FirstParagraph"/>
      </w:pPr>
      <w:r>
        <w:t xml:space="preserve">Upon successful completion of integration phases several key metrics should be tracked including number publications submitted peer reviews accepted grants secured collaborations formed among others.</w:t>
      </w:r>
    </w:p>
    <w:bookmarkStart w:id="26" w:name="long-term-impact-on-research-field"/>
    <w:p>
      <w:pPr>
        <w:pStyle w:val="Heading3"/>
      </w:pPr>
      <w:r>
        <w:t xml:space="preserve">Long-term Impact on Research Field:</w:t>
      </w:r>
    </w:p>
    <w:p>
      <w:pPr>
        <w:pStyle w:val="FirstParagraph"/>
      </w:pPr>
      <w:r>
        <w:t xml:space="preserve">By attracting talented individuals we anticipate fostering innovative breakthroughs that could reshape paradigms within respective disciplines over time thereby enhancing reputation not only locally but internationally too!</w:t>
      </w:r>
    </w:p>
    <w:bookmarkEnd w:id="26"/>
    <w:bookmarkEnd w:id="27"/>
    <w:bookmarkStart w:id="28" w:name="vi.-conclusion"/>
    <w:p>
      <w:pPr>
        <w:pStyle w:val="Heading2"/>
      </w:pPr>
      <w:r>
        <w:rPr>
          <w:iCs/>
          <w:i/>
          <w:bCs/>
          <w:b/>
        </w:rPr>
        <w:t xml:space="preserve">VI. Conclusion</w:t>
      </w:r>
    </w:p>
    <w:p>
      <w:pPr>
        <w:pStyle w:val="FirstParagraph"/>
      </w:pPr>
      <w:r>
        <w:t xml:space="preserve">In conclusion establishing strong ties between our institution’s goals and those held by prospective Academic Researchers promises mutual benefits extending far beyond initial projections alone. By committing resources towards recruitment efforts here in France we position ourselves strategically ahead competitors whilst simultaneously contributing positively toward broader societal advancements through meaningful contributions made possible via dedicated scholarly endeavors undertaken under auspicious circumstances created hereinbefore described.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France Paris</dc:title>
  <dc:creator/>
  <dc:language>en</dc:language>
  <cp:keywords/>
  <dcterms:created xsi:type="dcterms:W3CDTF">2026-07-29T18:18:30Z</dcterms:created>
  <dcterms:modified xsi:type="dcterms:W3CDTF">2026-07-29T18:18:30Z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