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Researcher</w:t>
      </w:r>
      <w:r>
        <w:t xml:space="preserve"> </w:t>
      </w:r>
      <w:r>
        <w:t xml:space="preserve">Role</w:t>
      </w:r>
      <w:r>
        <w:t xml:space="preserve"> </w:t>
      </w:r>
      <w:r>
        <w:t xml:space="preserve">in</w:t>
      </w:r>
      <w:r>
        <w:t xml:space="preserve"> </w:t>
      </w:r>
      <w:r>
        <w:t xml:space="preserve">Germany</w:t>
      </w:r>
      <w:r>
        <w:t xml:space="preserve"> </w:t>
      </w:r>
      <w:r>
        <w:t xml:space="preserve">Frankfurt</w:t>
      </w:r>
    </w:p>
    <w:bookmarkStart w:id="23" w:name="Xb1c448914ec29048b462d717707bccee833693a"/>
    <w:p>
      <w:pPr>
        <w:pStyle w:val="Heading1"/>
      </w:pPr>
      <w:r>
        <w:t xml:space="preserve">Comprehensive Project Report: The Strategic Role of the Academic Researcher in Germany Frankfurt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University Administration and Policy Makers</w:t>
      </w:r>
      <w:r>
        <w:br/>
      </w:r>
      <w:r>
        <w:rPr>
          <w:bCs/>
          <w:b/>
        </w:rPr>
        <w:t xml:space="preserve">From:</w:t>
      </w:r>
      <w:r>
        <w:t xml:space="preserve"> </w:t>
      </w:r>
      <w:r>
        <w:t xml:space="preserve">Strategic Planning Committee</w:t>
      </w:r>
      <w:r>
        <w:br/>
      </w:r>
    </w:p>
    <w:bookmarkStart w:id="20" w:name="executive-summary"/>
    <w:p>
      <w:pPr>
        <w:pStyle w:val="Heading2"/>
      </w:pPr>
      <w:r>
        <w:t xml:space="preserve">1. Executive Summary</w:t>
      </w:r>
    </w:p>
    <w:p>
      <w:pPr>
        <w:pStyle w:val="FirstParagraph"/>
      </w:pPr>
      <w:r>
        <w:t xml:space="preserve">This outlines the critical importance, current status, and future strategic directions regarding the role of an within the dynamic academic and industrial landscape of . As one of Europe’s leading financial hubs and a burgeoning center for scientific innovation, Frankfurt presents a unique ecosystem where theoretical inquiry meets practical application. This document argues that strengthening the position of the Academic Researcher is essential for maintaining Germany's competitive edge in science, technology, engineering, and mathematics (STEM), as well as social sciences. The report details specific challenges faced by researchers in this region and proposes actionable recommendations to foster a more robust research environment.</w:t>
      </w:r>
    </w:p>
    <w:bookmarkEnd w:id="20"/>
    <w:bookmarkStart w:id="21" w:name="X19de733a424f98275b1d7c2ab5f304483927056"/>
    <w:p>
      <w:pPr>
        <w:pStyle w:val="Heading2"/>
      </w:pPr>
      <w:r>
        <w:t xml:space="preserve">2. Introduction: The Context of Germany Frankfurt</w:t>
      </w:r>
    </w:p>
    <w:p>
      <w:pPr>
        <w:pStyle w:val="FirstParagraph"/>
      </w:pPr>
      <w:r>
        <w:t xml:space="preserve">Frankfurt am Main is not merely the financial heart of aims to dissect how an Academic Researcher fits into this complex matrix. Unlike traditional university towns that rely solely on educational infrastructure, Frankfurt’s proximity to major banks, pharmaceutical companies like Merck KGaA, and tech startups creates a hybrid environment. For the 3. The Role and Responsibilities of the Academic Researcher</w:t>
      </w:r>
    </w:p>
    <w:p>
      <w:pPr>
        <w:pStyle w:val="BodyText"/>
      </w:pPr>
      <w:r>
        <w:t xml:space="preserve">In the current landscape, an Academic Researcher in serves multiple functions that extend beyond traditional teaching duties. Firstly, they are primary drivers of innovation. Through peer-reviewed publications, grants from bodies such as the Deutsche Forschungsgemeinschaft (DFG), and international collaborations, these researchers elevate the global profile of their institutions. Secondly, they act as bridges between academia and industry. In a city dominated by finance and services, an Academic Researcher plays a pivotal role in translating complex data into actionable insights for financial technology, sustainable energy solutions, and public health initiatives.</w:t>
      </w:r>
      <w:r>
        <w:t xml:space="preserve"> </w:t>
      </w:r>
      <w:r>
        <w:t xml:space="preserve">Furthermore, the mentorship aspect cannot be overstated. An Academic Researcher is responsible for training the next generation of scientists and scholars. In 4. Challenges Faced by Researchers in the Region</w:t>
      </w:r>
    </w:p>
    <w:p>
      <w:pPr>
        <w:pStyle w:val="BodyText"/>
      </w:pPr>
      <w:r>
        <w:t xml:space="preserve">Despite its advantages, the environment for an Academic Researcher in is fraught with challenges. One primary issue is job security. The prevalence of fixed-term contracts (Wissenschaftliche Hilfskräfte) often leads to financial instability and mental health strain among early-career researchers. This precarity can hinder long-term planning and creativity, as researchers may feel compelled to pursue "safe" topics rather than groundbreaking ones to ensure publication rates necessary for career advancement.</w:t>
      </w:r>
      <w:r>
        <w:t xml:space="preserve"> </w:t>
      </w:r>
      <w:r>
        <w:t xml:space="preserve">Another significant challenge is the administrative burden. Bureaucracy in German institutions can be extensive, requiring detailed reporting on every euro spent and minute logged. While transparency is crucial, excessive paperwork detracts from the actual time available for laboratory work, field research, or theoretical analysis. Additionally, the high cost of living in 5. Strategic Opportunities and Innovations</w:t>
      </w:r>
    </w:p>
    <w:p>
      <w:pPr>
        <w:pStyle w:val="BodyText"/>
      </w:pPr>
      <w:r>
        <w:t xml:space="preserve">To mitigate these challenges, the identifies several strategic opportunities unique to this location. First is the potential for interdisciplinary collaboration. Frankfurt’s diverse institutional landscape allows for partnerships between law, economics, computer science, and natural sciences. An Academic Researcher can leverage this diversity to tackle complex societal problems that cannot be solved within a single discipline. For instance, researching the ethical implications of AI in finance requires collaboration between tech researchers and legal scholars.</w:t>
      </w:r>
      <w:r>
        <w:t xml:space="preserve"> </w:t>
      </w:r>
      <w:r>
        <w:t xml:space="preserve">Secondly, there is a growing emphasis on sustainability and green technology in 6. Recommendations</w:t>
      </w:r>
    </w:p>
    <w:p>
      <w:pPr>
        <w:pStyle w:val="BodyText"/>
      </w:pPr>
      <w:r>
        <w:t xml:space="preserve">Based on the analysis presented in this , several recommendations are proposed for stakeholders involved in higher education and research policy in Enhance Job Security:</w:t>
      </w:r>
      <w:r>
        <w:br/>
      </w:r>
      <w:r>
        <w:t xml:space="preserve">Institutions should aim to convert a higher percentage of fixed-term positions into permanent or longer-term contracts. This stability is crucial for retaining top talent and encouraging long-term, high-risk/high-reward projects.</w:t>
      </w:r>
      <w:r>
        <w:t xml:space="preserve"> </w:t>
      </w:r>
      <w:r>
        <w:t xml:space="preserve">2.</w:t>
      </w:r>
      <w:r>
        <w:rPr>
          <w:bCs/>
          <w:b/>
        </w:rPr>
        <w:t xml:space="preserve">Digitalize Administrative Processes:</w:t>
      </w:r>
      <w:r>
        <w:br/>
      </w:r>
      <w:r>
        <w:rPr>
          <w:bCs/>
          <w:b/>
        </w:rPr>
        <w:t xml:space="preserve">Reducing the bureaucratic load on an Academic Researcher by implementing streamlined digital tools for grant reporting and administrative compliance will free up valuable time for actual research activities.</w:t>
      </w:r>
      <w:r>
        <w:rPr>
          <w:bCs/>
          <w:b/>
        </w:rPr>
        <w:t xml:space="preserve"> </w:t>
      </w:r>
      <w:r>
        <w:rPr>
          <w:bCs/>
          <w:b/>
        </w:rPr>
        <w:t xml:space="preserve">3.</w:t>
      </w:r>
      <w:r>
        <w:rPr>
          <w:bCs/>
          <w:b/>
          <w:bCs/>
          <w:b/>
        </w:rPr>
        <w:t xml:space="preserve">Housing Initiatives:</w:t>
      </w:r>
      <w:r>
        <w:br/>
      </w:r>
      <w:r>
        <w:rPr>
          <w:bCs/>
          <w:b/>
          <w:bCs/>
          <w:b/>
        </w:rPr>
        <w:t xml:space="preserve">The city of Interdisciplinary Funding Pools:</w:t>
      </w:r>
      <w:r>
        <w:br/>
      </w:r>
      <w:r>
        <w:rPr>
          <w:bCs/>
          <w:b/>
          <w:bCs/>
          <w:b/>
        </w:rPr>
        <w:t xml:space="preserve">Create specific grant mechanisms that reward collaborative projects between different faculties and institutions within the Frankfurt region, fostering a cohesive research community.</w:t>
      </w:r>
    </w:p>
    <w:bookmarkEnd w:id="21"/>
    <w:bookmarkStart w:id="22" w:name="conclusion"/>
    <w:p>
      <w:pPr>
        <w:pStyle w:val="Heading2"/>
      </w:pPr>
      <w:r>
        <w:t xml:space="preserve">7. Conclusion</w:t>
      </w:r>
    </w:p>
    <w:p>
      <w:pPr>
        <w:pStyle w:val="FirstParagraph"/>
      </w:pPr>
      <w:r>
        <w:t xml:space="preserve">In conclusion, the role of an Academic Researcher is foundational to the intellectual and economic vitality of . This has demonstrated that while challenges such as job insecurity and high living costs persist, there are significant opportunities for growth through interdisciplinary collaboration and alignment with regional sustainability goals. By addressing these issues proactively, stakeholders can ensure that the Academic Researcher remains a well-supported, empowered pillar of society. The future success of research in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Researcher Role in Germany Frankfurt</dc:title>
  <dc:creator/>
  <dc:language>en</dc:language>
  <cp:keywords/>
  <dcterms:created xsi:type="dcterms:W3CDTF">2026-07-29T08:04:37Z</dcterms:created>
  <dcterms:modified xsi:type="dcterms:W3CDTF">2026-07-29T08:04:37Z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