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India</w:t>
      </w:r>
      <w:r>
        <w:t xml:space="preserve"> </w:t>
      </w:r>
      <w:r>
        <w:t xml:space="preserve">New</w:t>
      </w:r>
      <w:r>
        <w:t xml:space="preserve"> </w:t>
      </w:r>
      <w:r>
        <w:t xml:space="preserve">Delhi</w:t>
      </w:r>
    </w:p>
    <w:bookmarkStart w:id="20" w:name="X690f3985639b33971e7d3d720f6b5482dade29f"/>
    <w:p>
      <w:pPr>
        <w:pStyle w:val="Heading1"/>
      </w:pPr>
      <w:r>
        <w:t xml:space="preserve">Project Report on the Integration and Deployment of Academic Researcher Roles in the Indian Capital Ecosystem</w:t>
      </w:r>
    </w:p>
    <w:p>
      <w:pPr>
        <w:pStyle w:val="FirstParagraph"/>
      </w:pPr>
      <w:r>
        <w:rPr>
          <w:bCs/>
          <w:b/>
        </w:rPr>
        <w:t xml:space="preserve">Date:</w:t>
      </w:r>
      <w:r>
        <w:t xml:space="preserve"> </w:t>
      </w:r>
      <w:r>
        <w:t xml:space="preserve">October 26, 2023</w:t>
      </w:r>
      <w:r>
        <w:br/>
      </w:r>
      <w:r>
        <w:rPr>
          <w:bCs/>
          <w:b/>
        </w:rPr>
        <w:t xml:space="preserve">To:</w:t>
      </w:r>
      <w:r>
        <w:t xml:space="preserve">The Directorate of Higher Education and Scientific Development</w:t>
      </w:r>
      <w:r>
        <w:br/>
      </w:r>
      <w:r>
        <w:rPr>
          <w:bCs/>
          <w:b/>
        </w:rPr>
        <w:t xml:space="preserve">From:</w:t>
      </w:r>
      <w:r>
        <w:t xml:space="preserve">The Strategic Planning Committee on Academic Infrastructure</w:t>
      </w:r>
      <w:r>
        <w:br/>
      </w:r>
      <w:r>
        <w:rPr>
          <w:bCs/>
          <w:b/>
        </w:rPr>
        <w:t xml:space="preserve">Subject:</w:t>
      </w:r>
      <w:r>
        <w:t xml:space="preserve">A Comprehensive Analysis of the Academic Researcher Framework in India New Delhi</w:t>
      </w:r>
    </w:p>
    <w:bookmarkEnd w:id="20"/>
    <w:bookmarkStart w:id="21" w:name="introduction-and-executive-summary"/>
    <w:p>
      <w:pPr>
        <w:pStyle w:val="Heading1"/>
      </w:pPr>
      <w:r>
        <w:t xml:space="preserve">1. Introduction and Executive Summary</w:t>
      </w:r>
    </w:p>
    <w:p>
      <w:pPr>
        <w:pStyle w:val="FirstParagraph"/>
      </w:pPr>
      <w:r>
        <w:t xml:space="preserve">This Project Report serves as a detailed examination of the evolving landscape for an</w:t>
      </w:r>
      <w:r>
        <w:t xml:space="preserve"> </w:t>
      </w:r>
      <w:r>
        <w:rPr>
          <w:bCs/>
          <w:b/>
        </w:rPr>
        <w:t xml:space="preserve">Academic Researcher</w:t>
      </w:r>
      <w:r>
        <w:t xml:space="preserve">India New Delhi. As India strives to position itself as a global powerhouse in science, technology, and humanities, the role of dedicated research professionals becomes paramount. This document outlines the strategic importance, operational challenges, and future prospects of establishing robust frameworks for an</w:t>
      </w:r>
      <w:r>
        <w:t xml:space="preserve"> </w:t>
      </w:r>
      <w:r>
        <w:rPr>
          <w:bCs/>
          <w:b/>
        </w:rPr>
        <w:t xml:space="preserve">Academic Researcher</w:t>
      </w:r>
      <w:r>
        <w:t xml:space="preserve">India New Delhi. The capital city serves not merely as a political center but as an intellectual crucible where policy meets practice.</w:t>
      </w:r>
    </w:p>
    <w:p>
      <w:pPr>
        <w:pStyle w:val="BodyText"/>
      </w:pPr>
      <w:r>
        <w:t xml:space="preserve">The primary objective of this report is to evaluate how the specific geographical, institutional, and cultural dynamics of</w:t>
      </w:r>
      <w:r>
        <w:t xml:space="preserve"> </w:t>
      </w:r>
      <w:r>
        <w:rPr>
          <w:bCs/>
          <w:b/>
        </w:rPr>
        <w:t xml:space="preserve">India New Delhi</w:t>
      </w:r>
      <w:r>
        <w:t xml:space="preserve"> </w:t>
      </w:r>
      <w:r>
        <w:t xml:space="preserve">influence the workflow, funding acquisition, and collaborative potential of an</w:t>
      </w:r>
      <w:r>
        <w:t xml:space="preserve"> </w:t>
      </w:r>
      <w:r>
        <w:rPr>
          <w:bCs/>
          <w:b/>
        </w:rPr>
        <w:t xml:space="preserve">Academic Researcher</w:t>
      </w:r>
      <w:r>
        <w:t xml:space="preserve">. By addressing these factors comprehensively, stakeholders can better support initiatives that foster innovation and scholarly excellence.</w:t>
      </w:r>
    </w:p>
    <w:bookmarkEnd w:id="21"/>
    <w:bookmarkStart w:id="22" w:name="X748d6f088b484f7b12204139de9851d1cd33832"/>
    <w:p>
      <w:pPr>
        <w:pStyle w:val="Heading1"/>
      </w:pPr>
      <w:r>
        <w:t xml:space="preserve">2. Contextual Background: The Significance of India New Delhi</w:t>
      </w:r>
    </w:p>
    <w:p>
      <w:pPr>
        <w:pStyle w:val="FirstParagraph"/>
      </w:pPr>
      <w:r>
        <w:rPr>
          <w:bCs/>
          <w:b/>
        </w:rPr>
        <w:t xml:space="preserve">India New Delhi</w:t>
      </w:r>
      <w:r>
        <w:t xml:space="preserve">Academic Researcher, this environment offers unparalleled access to archives, laboratories, and interdisciplinary networks.</w:t>
      </w:r>
    </w:p>
    <w:p>
      <w:pPr>
        <w:pStyle w:val="BodyText"/>
      </w:pPr>
      <w:r>
        <w:t xml:space="preserve">The capital region is characterized by its dense concentration of think tanks, government ministries, and international embassies. This proximity allows an</w:t>
      </w:r>
      <w:r>
        <w:t xml:space="preserve"> </w:t>
      </w:r>
      <w:r>
        <w:rPr>
          <w:bCs/>
          <w:b/>
        </w:rPr>
        <w:t xml:space="preserve">Academic Researcher</w:t>
      </w:r>
      <w:r>
        <w:t xml:space="preserve">To engage directly with policymakers. Such engagement is critical in translating theoretical findings into actionable public policy. Furthermore, the vibrant cultural milieu of</w:t>
      </w:r>
      <w:r>
        <w:t xml:space="preserve"> </w:t>
      </w:r>
      <w:r>
        <w:rPr>
          <w:bCs/>
          <w:b/>
        </w:rPr>
        <w:t xml:space="preserve">India New Delhi</w:t>
      </w:r>
      <w:r>
        <w:t xml:space="preserve"> </w:t>
      </w:r>
      <w:r>
        <w:t xml:space="preserve">provides a rich subject matter for sociologists, anthropologists, and urban planners.</w:t>
      </w:r>
    </w:p>
    <w:bookmarkEnd w:id="22"/>
    <w:bookmarkStart w:id="23" w:name="Xb4ac716e2ad44746cabe2f6fb0d192a67aba5a3"/>
    <w:p>
      <w:pPr>
        <w:pStyle w:val="Heading1"/>
      </w:pPr>
      <w:r>
        <w:t xml:space="preserve">3. Role and Responsibilities of the Academic Researcher</w:t>
      </w:r>
    </w:p>
    <w:p>
      <w:pPr>
        <w:pStyle w:val="FirstParagraph"/>
      </w:pPr>
      <w:r>
        <w:t xml:space="preserve">The core function of an</w:t>
      </w:r>
    </w:p>
    <w:p>
      <w:pPr>
        <w:numPr>
          <w:ilvl w:val="0"/>
          <w:numId w:val="1001"/>
        </w:numPr>
        <w:pStyle w:val="Compact"/>
      </w:pPr>
      <w:r>
        <w:rPr>
          <w:bCs/>
          <w:b/>
        </w:rPr>
        <w:t xml:space="preserve">Data Collection and Analysis:India New Delhi</w:t>
      </w:r>
      <w:r>
        <w:t xml:space="preserve">.</w:t>
      </w:r>
    </w:p>
    <w:p>
      <w:pPr>
        <w:numPr>
          <w:ilvl w:val="0"/>
          <w:numId w:val="1001"/>
        </w:numPr>
        <w:pStyle w:val="Compact"/>
      </w:pPr>
      <w:r>
        <w:rPr>
          <w:bCs/>
          <w:b/>
        </w:rPr>
        <w:t xml:space="preserve">Publishing and Dissemination:</w:t>
      </w:r>
    </w:p>
    <w:p>
      <w:pPr>
        <w:numPr>
          <w:ilvl w:val="0"/>
          <w:numId w:val="1001"/>
        </w:numPr>
        <w:pStyle w:val="Compact"/>
      </w:pPr>
      <w:r>
        <w:rPr>
          <w:bCs/>
          <w:b/>
        </w:rPr>
        <w:t xml:space="preserve">Mentorship:India New Delhi</w:t>
      </w:r>
      <w:r>
        <w:t xml:space="preserve">.</w:t>
      </w:r>
    </w:p>
    <w:p>
      <w:pPr>
        <w:numPr>
          <w:ilvl w:val="0"/>
          <w:numId w:val="1001"/>
        </w:numPr>
        <w:pStyle w:val="Compact"/>
      </w:pPr>
      <w:r>
        <w:t xml:space="preserve">Policy Advisory:</w:t>
      </w:r>
    </w:p>
    <w:bookmarkEnd w:id="23"/>
    <w:bookmarkStart w:id="24" w:name="X4d663c5f99fe563f5f4ff12333bdc9215eff290"/>
    <w:p>
      <w:pPr>
        <w:pStyle w:val="Heading1"/>
      </w:pPr>
      <w:r>
        <w:t xml:space="preserve">4. Strategic Initiatives and Collaborative Frameworks</w:t>
      </w:r>
    </w:p>
    <w:p>
      <w:pPr>
        <w:pStyle w:val="FirstParagraph"/>
      </w:pPr>
      <w:r>
        <w:t xml:space="preserve">To maximize the impact of an The following initiatives are proposed:</w:t>
      </w:r>
    </w:p>
    <w:p>
      <w:pPr>
        <w:numPr>
          <w:ilvl w:val="0"/>
          <w:numId w:val="1002"/>
        </w:numPr>
        <w:pStyle w:val="Compact"/>
      </w:pPr>
      <w:r>
        <w:rPr>
          <w:bCs/>
          <w:b/>
        </w:rPr>
        <w:t xml:space="preserve">Institutional Partnerships:</w:t>
      </w:r>
    </w:p>
    <w:p>
      <w:pPr>
        <w:numPr>
          <w:ilvl w:val="0"/>
          <w:numId w:val="1002"/>
        </w:numPr>
        <w:pStyle w:val="Compact"/>
      </w:pPr>
      <w:r>
        <w:rPr>
          <w:bCs/>
          <w:b/>
        </w:rPr>
        <w:t xml:space="preserve">Digital Infrastructure Development:</w:t>
      </w:r>
    </w:p>
    <w:p>
      <w:pPr>
        <w:numPr>
          <w:ilvl w:val="0"/>
          <w:numId w:val="1002"/>
        </w:numPr>
        <w:pStyle w:val="Compact"/>
      </w:pPr>
      <w:r>
        <w:t xml:space="preserve">Funding Diversity:</w:t>
      </w:r>
    </w:p>
    <w:p>
      <w:pPr>
        <w:pStyle w:val="FirstParagraph"/>
      </w:pPr>
      <w:r>
        <w:t xml:space="preserve">Collaboration is key. An</w:t>
      </w:r>
    </w:p>
    <w:bookmarkEnd w:id="24"/>
    <w:bookmarkStart w:id="25" w:name="challenges-and-mitigation-strategies"/>
    <w:p>
      <w:pPr>
        <w:pStyle w:val="Heading1"/>
      </w:pPr>
      <w:r>
        <w:t xml:space="preserve">5. Challenges and Mitigation Strategies</w:t>
      </w:r>
    </w:p>
    <w:p>
      <w:pPr>
        <w:pStyle w:val="FirstParagraph"/>
      </w:pPr>
      <w:r>
        <w:t xml:space="preserve">Despite the advantages, an</w:t>
      </w:r>
    </w:p>
    <w:p>
      <w:pPr>
        <w:numPr>
          <w:ilvl w:val="0"/>
          <w:numId w:val="1003"/>
        </w:numPr>
        <w:pStyle w:val="Compact"/>
      </w:pPr>
      <w:r>
        <w:rPr>
          <w:bCs/>
          <w:b/>
        </w:rPr>
        <w:t xml:space="preserve">Bureaucratic Delays:</w:t>
      </w:r>
    </w:p>
    <w:p>
      <w:pPr>
        <w:numPr>
          <w:ilvl w:val="0"/>
          <w:numId w:val="1003"/>
        </w:numPr>
        <w:pStyle w:val="Compact"/>
      </w:pPr>
      <w:r>
        <w:rPr>
          <w:bCs/>
          <w:b/>
        </w:rPr>
        <w:t xml:space="preserve">Infrastructure Disparities:</w:t>
      </w:r>
    </w:p>
    <w:p>
      <w:pPr>
        <w:numPr>
          <w:ilvl w:val="0"/>
          <w:numId w:val="1003"/>
        </w:numPr>
        <w:pStyle w:val="Compact"/>
      </w:pPr>
      <w:r>
        <w:t xml:space="preserve">Funding Constraints:</w:t>
      </w:r>
    </w:p>
    <w:p>
      <w:pPr>
        <w:pStyle w:val="FirstParagraph"/>
      </w:pPr>
      <w:r>
        <w:t xml:space="preserve">Mitigation requires proactive management by the</w:t>
      </w:r>
    </w:p>
    <w:bookmarkEnd w:id="25"/>
    <w:bookmarkStart w:id="26" w:name="expected-outcomes-and-impact-assessment"/>
    <w:p>
      <w:pPr>
        <w:pStyle w:val="Heading1"/>
      </w:pPr>
      <w:r>
        <w:t xml:space="preserve">6. Expected Outcomes and Impact Assessment</w:t>
      </w:r>
    </w:p>
    <w:p>
      <w:pPr>
        <w:pStyle w:val="FirstParagraph"/>
      </w:pPr>
      <w:r>
        <w:t xml:space="preserve">The successful implementation of this framework will yield significant benefits for the region. An empowered</w:t>
      </w:r>
    </w:p>
    <w:p>
      <w:pPr>
        <w:numPr>
          <w:ilvl w:val="0"/>
          <w:numId w:val="1004"/>
        </w:numPr>
        <w:pStyle w:val="Compact"/>
      </w:pPr>
      <w:r>
        <w:rPr>
          <w:bCs/>
          <w:b/>
        </w:rPr>
        <w:t xml:space="preserve">Economic Growth:</w:t>
      </w:r>
    </w:p>
    <w:p>
      <w:pPr>
        <w:numPr>
          <w:ilvl w:val="0"/>
          <w:numId w:val="1004"/>
        </w:numPr>
        <w:pStyle w:val="Compact"/>
      </w:pPr>
      <w:r>
        <w:rPr>
          <w:bCs/>
          <w:b/>
        </w:rPr>
        <w:t xml:space="preserve">Social Welfare:</w:t>
      </w:r>
    </w:p>
    <w:p>
      <w:pPr>
        <w:numPr>
          <w:ilvl w:val="0"/>
          <w:numId w:val="1004"/>
        </w:numPr>
        <w:pStyle w:val="Compact"/>
      </w:pPr>
      <w:r>
        <w:rPr>
          <w:bCs/>
          <w:b/>
        </w:rPr>
        <w:t xml:space="preserve">Cultural Preservation:</w:t>
      </w:r>
      <w:r>
        <w:t xml:space="preserve">Digital archiving of endangered languages and traditions unique to the region.</w:t>
      </w:r>
    </w:p>
    <w:p>
      <w:pPr>
        <w:pStyle w:val="FirstParagraph"/>
      </w:pPr>
      <w:r>
        <w:t xml:space="preserve">The metrics for success will include the number of publications, patents filed, policy changes influenced, and successful PhD completions within the next five years. These indicators will provide a clear picture of how effectively an</w:t>
      </w:r>
    </w:p>
    <w:bookmarkEnd w:id="26"/>
    <w:bookmarkStart w:id="27" w:name="conclusion-and-recommendations"/>
    <w:p>
      <w:pPr>
        <w:pStyle w:val="Heading1"/>
      </w:pPr>
      <w:r>
        <w:t xml:space="preserve">7. Conclusion and Recommendations</w:t>
      </w:r>
    </w:p>
    <w:p>
      <w:pPr>
        <w:pStyle w:val="FirstParagraph"/>
      </w:pPr>
      <w:r>
        <w:t xml:space="preserve">In conclusion, the role of an</w:t>
      </w:r>
    </w:p>
    <w:p>
      <w:pPr>
        <w:pStyle w:val="BodyText"/>
      </w:pPr>
      <w:r>
        <w:t xml:space="preserve">We recommend immediate action towards establishing a dedicated support office for researchers within the Ministry of Education in Delhi. This body would facilitate networking, resolve administrative bottlenecks, and promote best practices among an</w:t>
      </w:r>
    </w:p>
    <w:p>
      <w:pPr>
        <w:pStyle w:val="BodyText"/>
      </w:pPr>
      <w:r>
        <w:t xml:space="preserve">End of Project Report Document. Prepared for official review purposes.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India New Delhi</dc:title>
  <dc:creator/>
  <dc:language>en</dc:language>
  <cp:keywords/>
  <dcterms:created xsi:type="dcterms:W3CDTF">2026-07-29T15:08:48Z</dcterms:created>
  <dcterms:modified xsi:type="dcterms:W3CDTF">2026-07-29T15:08:48Z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