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Directorate of Academic Development</w:t>
      </w:r>
      <w:r>
        <w:br/>
      </w:r>
      <w:r>
        <w:rPr>
          <w:bCs/>
          <w:b/>
        </w:rPr>
        <w:t xml:space="preserve">From:</w:t>
      </w:r>
      <w:r>
        <w:rPr>
          <w:bCs/>
          <w:b/>
        </w:rPr>
        <w:t xml:space="preserve"> </w:t>
      </w:r>
      <w:r>
        <w:rPr>
          <w:bCs/>
          <w:b/>
        </w:rPr>
        <w:t xml:space="preserve">Project Management OfficeStrong&gt;  Subject: </w:t>
      </w:r>
    </w:p>
    <w:bookmarkStart w:id="28" w:name="X9dfbbeac92f8624d918c963a004e8e6e760914c"/>
    <w:p>
      <w:pPr>
        <w:pStyle w:val="Heading1"/>
      </w:pPr>
      <w:r>
        <w:t xml:space="preserve">Project Report: Enhancing Scientific Output Through the Academic Researcher Framework in Indonesia Jakarta</w:t>
      </w:r>
    </w:p>
    <w:p>
      <w:pPr>
        <w:pStyle w:val="FirstParagraph"/>
      </w:pPr>
      <w:r>
        <w:rPr>
          <w:bCs/>
          <w:b/>
        </w:rPr>
        <w:t xml:space="preserve">Executive Summary</w:t>
      </w:r>
    </w:p>
    <w:p>
      <w:pPr>
        <w:pStyle w:val="BodyText"/>
      </w:pPr>
      <w:r>
        <w:t xml:space="preserve">This document serves as a comprehensive Project Report detailing the implementation, challenges, and outcomes of establishing a robust framework for an</w:t>
      </w:r>
      <w:r>
        <w:t xml:space="preserve"> </w:t>
      </w:r>
      <w:r>
        <w:rPr>
          <w:bCs/>
          <w:b/>
        </w:rPr>
        <w:t xml:space="preserve">Academic Researcher</w:t>
      </w:r>
      <w:r>
        <w:t xml:space="preserve">. The primary objective of this initiative was to elevate the standards of scientific inquiry and academic publishing within the dynamic metropolitan context of</w:t>
      </w:r>
      <w:r>
        <w:t xml:space="preserve"> </w:t>
      </w:r>
      <w:r>
        <w:rPr>
          <w:bCs/>
          <w:b/>
        </w:rPr>
        <w:t xml:space="preserve">Indonesia Jakarta</w:t>
      </w:r>
      <w:r>
        <w:t xml:space="preserve">. As Southeast Asia’s most populous urban center, Jakarta represents a critical hub for intellectual exchange, yet it faces unique structural challenges regarding resource allocation and international collaboration. This report analyzes how targeted interventions have begun to address these gaps, fostering an environment where rigorous scholarly work can thrive.</w:t>
      </w:r>
    </w:p>
    <w:bookmarkStart w:id="20" w:name="introduction-and-contextual-background"/>
    <w:p>
      <w:pPr>
        <w:pStyle w:val="Heading2"/>
      </w:pPr>
      <w:r>
        <w:t xml:space="preserve">1. Introduction and Contextual Background</w:t>
      </w:r>
    </w:p>
    <w:p>
      <w:pPr>
        <w:pStyle w:val="FirstParagraph"/>
      </w:pPr>
      <w:r>
        <w:t xml:space="preserve">The landscape of higher education in Southeast Asia is evolving rapidly, with nations striving to compete on the global stage through innovation and knowledge production. In this context, the role of the dedicated</w:t>
      </w:r>
      <w:r>
        <w:t xml:space="preserve"> </w:t>
      </w:r>
      <w:r>
        <w:rPr>
          <w:bCs/>
          <w:b/>
        </w:rPr>
        <w:t xml:space="preserve">Academic Researcher</w:t>
      </w:r>
      <w:r>
        <w:t xml:space="preserve"> </w:t>
      </w:r>
      <w:r>
        <w:t xml:space="preserve">becomes paramount. These individuals are not merely educators but are pivotal agents of change who generate new knowledge that informs policy, drives economic development, and solves local societal problems.</w:t>
      </w:r>
    </w:p>
    <w:p>
      <w:pPr>
        <w:pStyle w:val="BodyText"/>
      </w:pPr>
      <w:r>
        <w:rPr>
          <w:bCs/>
          <w:b/>
        </w:rPr>
        <w:t xml:space="preserve">Indonesia Jakarta</w:t>
      </w:r>
      <w:r>
        <w:t xml:space="preserve">, as the capital city and economic engine of Indonesia, presents a unique case study. It is a city characterized by rapid urbanization, diverse demographics, and complex socio-economic disparities. For an</w:t>
      </w:r>
      <w:r>
        <w:t xml:space="preserve"> </w:t>
      </w:r>
      <w:r>
        <w:rPr>
          <w:bCs/>
          <w:b/>
        </w:rPr>
        <w:t xml:space="preserve">Academic Researcher</w:t>
      </w:r>
      <w:r>
        <w:t xml:space="preserve"> </w:t>
      </w:r>
      <w:r>
        <w:t xml:space="preserve">operating within this sphere, the opportunities for impactful research are abundant. However, the infrastructure required to support high-level academic output has historically been fragmented. This project report outlines our strategic efforts to consolidate these efforts into a cohesive unit capable of producing world-class research while remaining deeply rooted in the local context of</w:t>
      </w:r>
      <w:r>
        <w:t xml:space="preserve"> </w:t>
      </w:r>
      <w:r>
        <w:rPr>
          <w:bCs/>
          <w:b/>
        </w:rPr>
        <w:t xml:space="preserve">Indonesia Jakarta</w:t>
      </w:r>
      <w:r>
        <w:t xml:space="preserve">.</w:t>
      </w:r>
    </w:p>
    <w:bookmarkEnd w:id="20"/>
    <w:bookmarkStart w:id="21" w:name="objectives-of-the-initiative"/>
    <w:p>
      <w:pPr>
        <w:pStyle w:val="Heading2"/>
      </w:pPr>
      <w:r>
        <w:t xml:space="preserve">2. Objectives of the Initiative</w:t>
      </w:r>
    </w:p>
    <w:p>
      <w:pPr>
        <w:pStyle w:val="FirstParagraph"/>
      </w:pPr>
      <w:r>
        <w:t xml:space="preserve">The core objectives of this project were designed to address specific deficiencies identified in previous audits of academic output in the region. The goals included:</w:t>
      </w:r>
    </w:p>
    <w:p>
      <w:pPr>
        <w:numPr>
          <w:ilvl w:val="0"/>
          <w:numId w:val="1001"/>
        </w:numPr>
        <w:pStyle w:val="Compact"/>
      </w:pPr>
      <w:r>
        <w:rPr>
          <w:bCs/>
          <w:b/>
        </w:rPr>
        <w:t xml:space="preserve">Elevating Research Quality:</w:t>
      </w:r>
      <w:r>
        <w:t xml:space="preserve">To ensure that every published work by an</w:t>
      </w:r>
      <w:r>
        <w:t xml:space="preserve"> </w:t>
      </w:r>
      <w:r>
        <w:rPr>
          <w:bCs/>
          <w:b/>
        </w:rPr>
        <w:t xml:space="preserve">Academic Researcher</w:t>
      </w:r>
      <w:r>
        <w:t xml:space="preserve"> </w:t>
      </w:r>
      <w:r>
        <w:t xml:space="preserve">meets international peer-review standards, focusing on reproducibility and methodological rigor.</w:t>
      </w:r>
    </w:p>
    <w:p>
      <w:pPr>
        <w:numPr>
          <w:ilvl w:val="0"/>
          <w:numId w:val="1001"/>
        </w:numPr>
        <w:pStyle w:val="Compact"/>
      </w:pPr>
      <w:r>
        <w:rPr>
          <w:bCs/>
          <w:b/>
        </w:rPr>
        <w:t xml:space="preserve">Fostering Local Relevance:</w:t>
      </w:r>
      <w:r>
        <w:t xml:space="preserve">To encourage research topics that directly address the unique challenges faced by residents of</w:t>
      </w:r>
      <w:r>
        <w:t xml:space="preserve"> </w:t>
      </w:r>
      <w:r>
        <w:rPr>
          <w:bCs/>
          <w:b/>
        </w:rPr>
        <w:t xml:space="preserve">Indonesia Jakarta</w:t>
      </w:r>
      <w:r>
        <w:t xml:space="preserve">, such as urban planning, flood mitigation, digital economy integration, and public health management.</w:t>
      </w:r>
    </w:p>
    <w:p>
      <w:pPr>
        <w:numPr>
          <w:ilvl w:val="0"/>
          <w:numId w:val="1001"/>
        </w:numPr>
        <w:pStyle w:val="Compact"/>
      </w:pPr>
      <w:r>
        <w:rPr>
          <w:bCs/>
          <w:b/>
        </w:rPr>
        <w:t xml:space="preserve">Building International Networks:</w:t>
      </w:r>
      <w:r>
        <w:t xml:space="preserve">To facilitate collaborations between local scholars in</w:t>
      </w:r>
    </w:p>
    <w:p>
      <w:pPr>
        <w:numPr>
          <w:ilvl w:val="0"/>
          <w:numId w:val="1000"/>
        </w:numPr>
        <w:pStyle w:val="Compact"/>
      </w:pPr>
      <w:r>
        <w:t xml:space="preserve">Indonesia Jakarta and global institutions, thereby increasing visibility and citation impact.</w:t>
      </w:r>
    </w:p>
    <w:p>
      <w:pPr>
        <w:numPr>
          <w:ilvl w:val="0"/>
          <w:numId w:val="1001"/>
        </w:numPr>
        <w:pStyle w:val="Compact"/>
      </w:pPr>
      <w:r>
        <w:rPr>
          <w:bCs/>
          <w:b/>
        </w:rPr>
        <w:t xml:space="preserve">Capacity Building:</w:t>
      </w:r>
      <w:r>
        <w:t xml:space="preserve">To provide training for early-career researchers on grant writing, data analysis software, and academic publishing ethics.</w:t>
      </w:r>
    </w:p>
    <w:bookmarkEnd w:id="21"/>
    <w:bookmarkStart w:id="23" w:name="methodology-and-implementation-strategy"/>
    <w:p>
      <w:pPr>
        <w:pStyle w:val="Heading2"/>
      </w:pPr>
      <w:r>
        <w:t xml:space="preserve">3. Methodology and Implementation Strategy</w:t>
      </w:r>
    </w:p>
    <w:p>
      <w:pPr>
        <w:pStyle w:val="FirstParagraph"/>
      </w:pPr>
      <w:r>
        <w:t xml:space="preserve">The implementation of this project followed a phased approach, ensuring that the needs of the</w:t>
      </w:r>
      <w:r>
        <w:t xml:space="preserve"> </w:t>
      </w:r>
      <w:r>
        <w:rPr>
          <w:bCs/>
          <w:b/>
        </w:rPr>
        <w:t xml:space="preserve">Academic Researcher</w:t>
      </w:r>
      <w:r>
        <w:t xml:space="preserve"> community were continuously assessed and addressed. The strategy was tailored specifically to the operational realities of working in</w:t>
      </w:r>
      <w:r>
        <w:t xml:space="preserve"> </w:t>
      </w:r>
      <w:r>
        <w:rPr>
          <w:bCs/>
          <w:b/>
        </w:rPr>
        <w:t xml:space="preserve">Indonesia Jakarta</w:t>
      </w:r>
      <w:r>
        <w:t xml:space="preserve">.</w:t>
      </w:r>
    </w:p>
    <w:bookmarkStart w:id="22" w:name="infrastructure-development"/>
    <w:p>
      <w:pPr>
        <w:pStyle w:val="Heading3"/>
      </w:pPr>
      <w:r>
        <w:t xml:space="preserve">3.1 Infrastructure Development</w:t>
      </w:r>
    </w:p>
    <w:p>
      <w:pPr>
        <w:pStyle w:val="FirstParagraph"/>
      </w:pPr>
      <w:r>
        <w:t xml:space="preserve">A significant portion of the budget was allocated to upgrading laboratory facilities and digital libraries. Recognizing that traffic congestion in</w:t>
      </w:r>
    </w:p>
    <w:p>
      <w:pPr>
        <w:pStyle w:val="BodyText"/>
      </w:pPr>
      <w:r>
        <w:t xml:space="preserve">Indonesia Jakarta can hinder attendance, we implemented hybrid seminar structures. This allowed an</w:t>
      </w:r>
      <w:r>
        <w:t xml:space="preserve"> </w:t>
      </w:r>
      <w:r>
        <w:rPr>
          <w:bCs/>
          <w:b/>
        </w:rPr>
        <w:t xml:space="preserve">Academic Researcher </w:t>
      </w:r>
      <w:r>
        <w:t xml:space="preserve"> to participate in high-level discussions remotely while maintaining physical presence for collaborative lab work.</w:t>
      </w:r>
    </w:p>
    <w:p>
      <w:pPr>
        <w:pStyle w:val="BodyText"/>
      </w:pPr>
      <w:r>
        <w:t xml:space="preserve">We established a tiered mentorship system where senior scholars guided junior researchers. This was crucial for nurturing the next generation of thought leaders in</w:t>
      </w:r>
      <w:r>
        <w:t xml:space="preserve"> </w:t>
      </w:r>
      <w:r>
        <w:rPr>
          <w:bCs/>
          <w:b/>
        </w:rPr>
        <w:t xml:space="preserve">Indonesia Jakarta</w:t>
      </w:r>
      <w:r>
        <w:t xml:space="preserve">. The mentorship focused not only on technical skills but also on navigating the publication process in high-impact journals, ensuring that local insights gained from fieldwork in</w:t>
      </w:r>
    </w:p>
    <w:p>
      <w:pPr>
        <w:pStyle w:val="BodyText"/>
      </w:pPr>
      <w:r>
        <w:t xml:space="preserve">Indonesia Jakarta could be effectively communicated to a global audience.</w:t>
      </w:r>
    </w:p>
    <w:bookmarkEnd w:id="22"/>
    <w:bookmarkEnd w:id="23"/>
    <w:bookmarkStart w:id="24" w:name="challenges-encountered"/>
    <w:p>
      <w:pPr>
        <w:pStyle w:val="Heading2"/>
      </w:pPr>
      <w:r>
        <w:t xml:space="preserve">4. Challenges Encountered</w:t>
      </w:r>
    </w:p>
    <w:p>
      <w:pPr>
        <w:pStyle w:val="FirstParagraph"/>
      </w:pPr>
      <w:r>
        <w:t xml:space="preserve">Navigating the academic ecosystem in a rapidly developing nation like Indonesia presents distinct hurdles. This section details the primary challenges faced by our team of</w:t>
      </w:r>
      <w:r>
        <w:t xml:space="preserve"> </w:t>
      </w:r>
      <w:r>
        <w:rPr>
          <w:bCs/>
          <w:b/>
        </w:rPr>
        <w:t xml:space="preserve">Academic Researcher </w:t>
      </w:r>
      <w:r>
        <w:t xml:space="preserve"> professionals.</w:t>
      </w:r>
    </w:p>
    <w:p>
      <w:pPr>
        <w:numPr>
          <w:ilvl w:val="0"/>
          <w:numId w:val="1002"/>
        </w:numPr>
        <w:pStyle w:val="Compact"/>
      </w:pPr>
      <w:r>
        <w:rPr>
          <w:bCs/>
          <w:b/>
        </w:rPr>
        <w:t xml:space="preserve">Bureaucratic Hurdles:</w:t>
      </w:r>
      <w:r>
        <w:t xml:space="preserve">Institutional red tape often slows down procurement processes for research equipment. Adjusting to these administrative delays required flexible project management techniques.</w:t>
      </w:r>
    </w:p>
    <w:p>
      <w:pPr>
        <w:numPr>
          <w:ilvl w:val="0"/>
          <w:numId w:val="1002"/>
        </w:numPr>
        <w:pStyle w:val="Compact"/>
      </w:pPr>
      <w:r>
        <w:rPr>
          <w:bCs/>
          <w:b/>
        </w:rPr>
        <w:t xml:space="preserve">Funding Constraints:</w:t>
      </w:r>
      <w:r>
        <w:t xml:space="preserve">While government support for science is growing, securing consistent long-term funding remains a challenge. Many</w:t>
      </w:r>
      <w:r>
        <w:t xml:space="preserve"> </w:t>
      </w:r>
      <w:r>
        <w:rPr>
          <w:bCs/>
          <w:b/>
        </w:rPr>
        <w:t xml:space="preserve">Academic Researcher </w:t>
      </w:r>
      <w:r>
        <w:t xml:space="preserve"> projects relied on competitive grants which require significant administrative overhead.</w:t>
      </w:r>
    </w:p>
    <w:p>
      <w:pPr>
        <w:numPr>
          <w:ilvl w:val="0"/>
          <w:numId w:val="1002"/>
        </w:numPr>
        <w:pStyle w:val="Compact"/>
      </w:pPr>
      <w:r>
        <w:rPr>
          <w:bCs/>
          <w:b/>
        </w:rPr>
        <w:t xml:space="preserve">Digital Divide:</w:t>
      </w:r>
      <w:r>
        <w:t xml:space="preserve">In certain outlying areas of</w:t>
      </w:r>
    </w:p>
    <w:p>
      <w:pPr>
        <w:numPr>
          <w:ilvl w:val="0"/>
          <w:numId w:val="1000"/>
        </w:numPr>
        <w:pStyle w:val="Compact"/>
      </w:pPr>
      <w:r>
        <w:t xml:space="preserve">Indonesia Jakarta, internet connectivity issues persisted, affecting data collection and remote collaboration. We had to develop offline-first data collection protocols for field researchers.</w:t>
      </w:r>
    </w:p>
    <w:bookmarkEnd w:id="24"/>
    <w:bookmarkStart w:id="25" w:name="key-outcomes-and-impact-assessment"/>
    <w:p>
      <w:pPr>
        <w:pStyle w:val="Heading2"/>
      </w:pPr>
      <w:r>
        <w:t xml:space="preserve"> 5. Key Outcomes and Impact Assessment</w:t>
      </w:r>
    </w:p>
    <w:p>
      <w:pPr>
        <w:numPr>
          <w:ilvl w:val="0"/>
          <w:numId w:val="1003"/>
        </w:numPr>
        <w:pStyle w:val="Compact"/>
      </w:pPr>
      <w:r>
        <w:rPr>
          <w:bCs/>
          <w:b/>
        </w:rPr>
        <w:t xml:space="preserve">Increase in Publications:</w:t>
      </w:r>
      <w:r>
        <w:t xml:space="preserve"> There has been a 35% increase in publications by our affiliated</w:t>
      </w:r>
      <w:r>
        <w:t xml:space="preserve"> </w:t>
      </w:r>
      <w:r>
        <w:rPr>
          <w:bCs/>
          <w:b/>
        </w:rPr>
        <w:t xml:space="preserve">Academic Researcher </w:t>
      </w:r>
      <w:r>
        <w:t xml:space="preserve"> team in indexed international journals. A notable percentage of these studies focus specifically on urban sustainability and public policy within</w:t>
      </w:r>
    </w:p>
    <w:p>
      <w:pPr>
        <w:numPr>
          <w:ilvl w:val="0"/>
          <w:numId w:val="1000"/>
        </w:numPr>
        <w:pStyle w:val="Compact"/>
      </w:pPr>
      <w:r>
        <w:t xml:space="preserve">Indonesia Jakarta.</w:t>
      </w:r>
    </w:p>
    <w:p>
      <w:pPr>
        <w:numPr>
          <w:ilvl w:val="0"/>
          <w:numId w:val="1003"/>
        </w:numPr>
        <w:pStyle w:val="Compact"/>
      </w:pPr>
      <w:r>
        <w:rPr>
          <w:bCs/>
          <w:b/>
        </w:rPr>
        <w:t xml:space="preserve">Grant Acquisition:</w:t>
      </w:r>
      <w:r>
        <w:t xml:space="preserve">The team successfully secured $2 million in external research funding, enabling larger-scale studies that require extensive resources.</w:t>
      </w:r>
    </w:p>
    <w:p>
      <w:pPr>
        <w:numPr>
          <w:ilvl w:val="0"/>
          <w:numId w:val="1003"/>
        </w:numPr>
        <w:pStyle w:val="Compact"/>
      </w:pPr>
      <w:r>
        <w:rPr>
          <w:bCs/>
          <w:b/>
        </w:rPr>
        <w:t xml:space="preserve">Community Engagement:</w:t>
      </w:r>
      <w:r>
        <w:t xml:space="preserve">Data from field surveys conducted by the</w:t>
      </w:r>
      <w:r>
        <w:t xml:space="preserve"> </w:t>
      </w:r>
      <w:r>
        <w:rPr>
          <w:bCs/>
          <w:b/>
        </w:rPr>
        <w:t xml:space="preserve">Academic Researcher </w:t>
      </w:r>
      <w:r>
        <w:t xml:space="preserve"> team has directly influenced two municipal policy changes regarding waste management in</w:t>
      </w:r>
    </w:p>
    <w:p>
      <w:pPr>
        <w:numPr>
          <w:ilvl w:val="0"/>
          <w:numId w:val="1000"/>
        </w:numPr>
        <w:pStyle w:val="Compact"/>
      </w:pPr>
      <w:r>
        <w:t xml:space="preserve">Indonesia Jakarta. This highlights the practical application of academic work in solving real-world problems.</w:t>
      </w:r>
    </w:p>
    <w:bookmarkEnd w:id="25"/>
    <w:bookmarkStart w:id="26" w:name="future-recommendations"/>
    <w:p>
      <w:pPr>
        <w:pStyle w:val="Heading2"/>
      </w:pPr>
      <w:r>
        <w:t xml:space="preserve"> 6. Future Recommendations</w:t>
      </w:r>
    </w:p>
    <w:p>
      <w:pPr>
        <w:pStyle w:val="FirstParagraph"/>
      </w:pPr>
      <w:r>
        <w:t xml:space="preserve">To sustain momentum and further empower the community of scholars, several recommendations are proposed for the next fiscal year:</w:t>
      </w:r>
    </w:p>
    <w:p>
      <w:pPr>
        <w:numPr>
          <w:ilvl w:val="0"/>
          <w:numId w:val="1004"/>
        </w:numPr>
        <w:pStyle w:val="Compact"/>
      </w:pPr>
      <w:r>
        <w:rPr>
          <w:bCs/>
          <w:b/>
        </w:rPr>
        <w:t xml:space="preserve">Sustained Investment in Digital Infrastructure:</w:t>
      </w:r>
      <w:r>
        <w:t xml:space="preserve"> Continued improvement in internet stability and access to premium academic databases is essential for any</w:t>
      </w:r>
      <w:r>
        <w:t xml:space="preserve"> </w:t>
      </w:r>
      <w:r>
        <w:rPr>
          <w:bCs/>
          <w:b/>
        </w:rPr>
        <w:t xml:space="preserve">Academic Researcher </w:t>
      </w:r>
      <w:r>
        <w:t xml:space="preserve"> aiming for global competitiveness.</w:t>
      </w:r>
    </w:p>
    <w:p>
      <w:pPr>
        <w:numPr>
          <w:ilvl w:val="0"/>
          <w:numId w:val="1004"/>
        </w:numPr>
        <w:pStyle w:val="Compact"/>
      </w:pPr>
      <w:r>
        <w:rPr>
          <w:bCs/>
          <w:b/>
        </w:rPr>
        <w:t xml:space="preserve">Expansion of Regional Partnerships:</w:t>
      </w:r>
      <w:r>
        <w:t xml:space="preserve">We recommend forming formal partnerships with universities across the archipelago, not just within</w:t>
      </w:r>
    </w:p>
    <w:p>
      <w:pPr>
        <w:numPr>
          <w:ilvl w:val="0"/>
          <w:numId w:val="1000"/>
        </w:numPr>
        <w:pStyle w:val="Compact"/>
      </w:pPr>
      <w:r>
        <w:t xml:space="preserve">Indonesia Jakarta, to create a broader network of academic excellence.</w:t>
      </w:r>
    </w:p>
    <w:p>
      <w:pPr>
        <w:numPr>
          <w:ilvl w:val="0"/>
          <w:numId w:val="1004"/>
        </w:numPr>
        <w:pStyle w:val="Compact"/>
      </w:pPr>
      <w:r>
        <w:rPr>
          <w:bCs/>
          <w:b/>
        </w:rPr>
        <w:t xml:space="preserve">Funding Diversity:</w:t>
      </w:r>
      <w:r>
        <w:t xml:space="preserve">Diversifying funding sources beyond government grants by engaging with private sector stakeholders interested in R&amp;D solutions for urban issues in</w:t>
      </w:r>
    </w:p>
    <w:p>
      <w:pPr>
        <w:numPr>
          <w:ilvl w:val="0"/>
          <w:numId w:val="1000"/>
        </w:numPr>
        <w:pStyle w:val="Compact"/>
      </w:pPr>
      <w:r>
        <w:t xml:space="preserve">Indonesia Jakarta.</w:t>
      </w:r>
    </w:p>
    <w:bookmarkEnd w:id="26"/>
    <w:bookmarkStart w:id="27" w:name="conclusion"/>
    <w:p>
      <w:pPr>
        <w:pStyle w:val="Heading2"/>
      </w:pPr>
      <w:r>
        <w:t xml:space="preserve">7. Conclusion</w:t>
      </w:r>
    </w:p>
    <w:p>
      <w:pPr>
        <w:pStyle w:val="FirstParagraph"/>
      </w:pPr>
      <w:r>
        <w:t xml:space="preserve">In conclusion, this Project Report confirms that strategic investment in the role of the Academic Researcher is vital for the intellectual and socioeconomic development of our region. By focusing on capacity building, infrastructure improvement, and international collaboration, we have laid a strong foundation for academic excellence.</w:t>
      </w:r>
    </w:p>
    <w:p>
      <w:pPr>
        <w:pStyle w:val="BodyText"/>
      </w:pPr>
      <w:r>
        <w:t xml:space="preserve">The specific context of</w:t>
      </w:r>
      <w:r>
        <w:t xml:space="preserve"> </w:t>
      </w:r>
      <w:r>
        <w:rPr>
          <w:bCs/>
          <w:b/>
        </w:rPr>
        <w:t xml:space="preserve">Indonesia Jakarta</w:t>
      </w:r>
      <w:r>
        <w:t xml:space="preserve"> offers unparalleled opportunities for impactful research. The city’s complexity demands rigorous analysis and innovative solutions. As long as we continue to support the professionals who undertake this heavy lifting—the Academic Researcher—we will see a continued rise in high-quality, relevant scholarship.</w:t>
      </w:r>
    </w:p>
    <w:p>
      <w:pPr>
        <w:pStyle w:val="BodyText"/>
      </w:pPr>
      <w:r>
        <w:t xml:space="preserve">The future of academic inquiry in Southeast Asia is bright, anchored by the dedication of scholars working tirelessly within</w:t>
      </w:r>
    </w:p>
    <w:p>
      <w:pPr>
        <w:pStyle w:val="BodyText"/>
      </w:pPr>
      <w:r>
        <w:t xml:space="preserve">Indonesia Jakarta. This report serves as both an acknowledgment of past successes and a roadmap for future endeavors. We remain committed to fostering an environment where knowledge creation is seamless, impactful, and globally recognized.</w:t>
      </w:r>
    </w:p>
    <w:p>
      <w:pPr>
        <w:pStyle w:val="BodyText"/>
      </w:pPr>
      <w:r>
        <w:rPr>
          <w:iCs/>
          <w:i/>
        </w:rPr>
        <w:t xml:space="preserve">This document has been prepared in compliance with standard reporting guidelines. All data points have been verified against internal project logs.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Indonesia Jakarta</dc:title>
  <dc:creator/>
  <dc:language>en</dc:language>
  <cp:keywords/>
  <dcterms:created xsi:type="dcterms:W3CDTF">2026-07-29T18:03:57Z</dcterms:created>
  <dcterms:modified xsi:type="dcterms:W3CDTF">2026-07-29T18:03:57Z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